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11" w:type="dxa"/>
        <w:jc w:val="center"/>
        <w:tblBorders>
          <w:top w:val="nil"/>
          <w:left w:val="nil"/>
          <w:bottom w:val="nil"/>
          <w:right w:val="nil"/>
          <w:insideH w:val="nil"/>
          <w:insideV w:val="nil"/>
        </w:tblBorders>
        <w:tblLayout w:type="fixed"/>
        <w:tblLook w:val="04A0" w:firstRow="1" w:lastRow="0" w:firstColumn="1" w:lastColumn="0" w:noHBand="0" w:noVBand="1"/>
      </w:tblPr>
      <w:tblGrid>
        <w:gridCol w:w="40"/>
        <w:gridCol w:w="2386"/>
        <w:gridCol w:w="2427"/>
        <w:gridCol w:w="2034"/>
        <w:gridCol w:w="13"/>
        <w:gridCol w:w="381"/>
        <w:gridCol w:w="1752"/>
        <w:gridCol w:w="1692"/>
        <w:gridCol w:w="46"/>
        <w:gridCol w:w="40"/>
      </w:tblGrid>
      <w:tr w14:paraId="54B0D065" w14:textId="77777777">
        <w:trPr>
          <w:gridAfter w:val="1"/>
          <w:wAfter w:w="40" w:type="dxa"/>
          <w:trHeight w:val="1955"/>
          <w:tblHeader/>
          <w:jc w:val="center"/>
        </w:trPr>
        <w:tc>
          <w:tcPr>
            <w:tcW w:w="6887" w:type="dxa"/>
            <w:gridSpan w:val="4"/>
            <w:tcMar>
              <w:top w:w="30" w:type="dxa"/>
              <w:left w:w="70" w:type="dxa"/>
              <w:bottom w:w="30" w:type="dxa"/>
              <w:right w:w="70" w:type="dxa"/>
            </w:tcMar>
            <w:vAlign w:val="center"/>
          </w:tcPr>
          <w:p w14:paraId="47DF7DF3" w14:textId="77777777">
            <w:pPr>
              <w:spacing w:after="10" w:line="228" w:lineRule="auto"/>
            </w:pPr>
            <w:proofErr w:type="gramStart"/>
            <w:r>
              <w:rPr>
                <w:rFonts w:ascii="Aptos Display" w:hAnsi="Aptos Display"/>
                <w:b/>
                <w:color w:val="123047"/>
                <w:sz w:val="55"/>
              </w:rPr>
              <w:t>辛俊琪</w:t>
            </w:r>
            <w:r>
              <w:rPr>
                <w:rFonts w:ascii="Aptos Display" w:hAnsi="Aptos Display"/>
                <w:b/>
                <w:color w:val="286C9B"/>
              </w:rPr>
              <w:t xml:space="preserve">  JUNQI</w:t>
            </w:r>
            <w:proofErr w:type="gramEnd"/>
            <w:r>
              <w:rPr>
                <w:rFonts w:ascii="Aptos Display" w:hAnsi="Aptos Display"/>
                <w:b/>
                <w:color w:val="286C9B"/>
              </w:rPr>
              <w:t xml:space="preserve"> XIN</w:t>
            </w:r>
          </w:p>
          <w:p w14:paraId="63EFB43C" w14:textId="3794E0E8">
            <w:pPr>
              <w:spacing w:after="36"/>
            </w:pPr>
            <w:r>
              <w:rPr>
                <w:rFonts w:ascii="Aptos Display" w:hAnsi="Aptos Display"/>
                <w:b/>
                <w:color w:val="5FB7B2"/>
                <w:sz w:val="15"/>
              </w:rPr>
              <w:t>个人简历</w:t>
            </w:r>
            <w:r>
              <w:rPr>
                <w:rFonts w:ascii="Aptos Display" w:hAnsi="Aptos Display"/>
                <w:b/>
                <w:color w:val="5FB7B2"/>
                <w:sz w:val="15"/>
              </w:rPr>
              <w:t xml:space="preserve"> · ACADEMIC RESUME</w:t>
            </w:r>
          </w:p>
          <w:p w14:paraId="7DE23D48" w14:textId="6D4CB362">
            <w:pPr>
              <w:spacing w:after="36"/>
              <w:rPr>
                <w:rFonts w:hint="eastAsia"/>
                <w:color w:val="586D78"/>
                <w:lang w:eastAsia="zh-CN"/>
              </w:rPr>
            </w:pPr>
            <w:r>
              <w:rPr>
                <w:b/>
                <w:color w:val="123047"/>
                <w:sz w:val="19"/>
                <w:lang w:eastAsia="zh-CN"/>
              </w:rPr>
              <w:t>四川大学华西口腔医学院</w:t>
            </w:r>
            <w:r>
              <w:rPr>
                <w:color w:val="586D78"/>
                <w:lang w:eastAsia="zh-CN"/>
              </w:rPr>
              <w:t xml:space="preserve">  | </w:t>
            </w:r>
            <w:r>
              <w:rPr>
                <w:rFonts w:ascii="微软雅黑" w:hAnsi="微软雅黑"/>
                <w:color w:val="586D78"/>
                <w:lang w:eastAsia="zh-CN"/>
              </w:rPr>
              <w:t xml:space="preserve"> 2022级口腔医学（5+3一体化）</w:t>
            </w:r>
            <w:r>
              <w:rPr>
                <w:rFonts w:ascii="微软雅黑" w:hAnsi="微软雅黑" w:hint="eastAsia"/>
                <w:color w:val="586D78"/>
                <w:lang w:eastAsia="zh-CN"/>
              </w:rPr>
              <w:t xml:space="preserve">| </w:t>
            </w:r>
            <w:r>
              <w:rPr>
                <w:rFonts w:ascii="微软雅黑" w:hAnsi="微软雅黑"/>
                <w:color w:val="586D78"/>
                <w:lang w:eastAsia="zh-CN"/>
              </w:rPr>
              <w:t>中共党员</w:t>
            </w:r>
          </w:p>
          <w:p w14:paraId="5A26D073" w14:textId="0C867A05">
            <w:pPr>
              <w:spacing w:after="16"/>
              <w:rPr>
                <w:sz w:val="18"/>
                <w:szCs w:val="18"/>
                <w:lang w:eastAsia="zh-CN"/>
              </w:rPr>
            </w:pPr>
            <w:r>
              <w:rPr>
                <w:rFonts w:hint="eastAsia"/>
                <w:color w:val="586D78"/>
                <w:sz w:val="18"/>
                <w:szCs w:val="18"/>
                <w:lang w:eastAsia="zh-CN"/>
              </w:rPr>
              <w:t>联系方式：</w:t>
            </w:r>
            <w:r>
              <w:rPr>
                <w:color w:val="586D78"/>
                <w:sz w:val="18"/>
                <w:szCs w:val="18"/>
                <w:lang w:eastAsia="zh-CN"/>
              </w:rPr>
              <w:t xml:space="preserve">177 2515 9731  </w:t>
            </w:r>
            <w:r>
              <w:rPr>
                <w:rFonts w:hint="eastAsia"/>
                <w:color w:val="586D78"/>
                <w:sz w:val="18"/>
                <w:szCs w:val="18"/>
                <w:lang w:eastAsia="zh-CN"/>
              </w:rPr>
              <w:t xml:space="preserve">                 </w:t>
            </w:r>
            <w:r>
              <w:rPr>
                <w:rFonts w:hint="eastAsia"/>
                <w:color w:val="586D78"/>
                <w:sz w:val="18"/>
                <w:szCs w:val="18"/>
                <w:lang w:eastAsia="zh-CN"/>
              </w:rPr>
              <w:t>邮箱：</w:t>
            </w:r>
            <w:r>
              <w:rPr>
                <w:rFonts w:hint="eastAsia"/>
                <w:color w:val="586D78"/>
                <w:sz w:val="18"/>
                <w:szCs w:val="18"/>
                <w:lang w:eastAsia="zh-CN"/>
              </w:rPr>
              <w:t>junqi_xin</w:t>
            </w:r>
            <w:r>
              <w:rPr>
                <w:color w:val="586D78"/>
                <w:sz w:val="18"/>
                <w:szCs w:val="18"/>
                <w:lang w:eastAsia="zh-CN"/>
              </w:rPr>
              <w:t>@</w:t>
            </w:r>
            <w:r>
              <w:rPr>
                <w:rFonts w:hint="eastAsia"/>
                <w:color w:val="586D78"/>
                <w:sz w:val="18"/>
                <w:szCs w:val="18"/>
                <w:lang w:eastAsia="zh-CN"/>
              </w:rPr>
              <w:t>stu.scu.edu.cn</w:t>
            </w:r>
          </w:p>
          <w:p w14:paraId="1E17A252" w14:textId="063E5732">
            <w:pPr>
              <w:rPr>
                <w:lang w:eastAsia="zh-CN"/>
              </w:rPr>
            </w:pPr>
            <w:r>
              <w:rPr>
                <w:rFonts w:hint="eastAsia"/>
                <w:color w:val="586D78"/>
                <w:sz w:val="18"/>
                <w:szCs w:val="18"/>
                <w:lang w:eastAsia="zh-CN"/>
              </w:rPr>
              <w:t>个人网站：</w:t>
            </w:r>
            <w:r>
              <w:rPr>
                <w:rFonts w:hint="eastAsia"/>
                <w:color w:val="286C9B"/>
                <w:sz w:val="18"/>
                <w:szCs w:val="18"/>
              </w:rPr>
              <w:t>https://</w:t>
            </w:r>
            <w:hyperlink r:id="rId8">
              <w:r>
                <w:rPr>
                  <w:color w:val="286C9B"/>
                  <w:sz w:val="18"/>
                  <w:szCs w:val="18"/>
                </w:rPr>
                <w:t>junqixin.click</w:t>
              </w:r>
            </w:hyperlink>
            <w:r>
              <w:rPr>
                <w:color w:val="586D78"/>
                <w:sz w:val="18"/>
                <w:szCs w:val="18"/>
              </w:rPr>
              <w:t xml:space="preserve">  </w:t>
            </w:r>
            <w:r>
              <w:rPr>
                <w:rFonts w:hint="eastAsia"/>
                <w:color w:val="586D78"/>
                <w:sz w:val="18"/>
                <w:szCs w:val="18"/>
                <w:lang w:eastAsia="zh-CN"/>
              </w:rPr>
              <w:t xml:space="preserve">    </w:t>
            </w:r>
            <w:r>
              <w:rPr>
                <w:color w:val="586D78"/>
                <w:sz w:val="18"/>
                <w:szCs w:val="18"/>
              </w:rPr>
              <w:t>GitHub</w:t>
            </w:r>
            <w:r>
              <w:rPr>
                <w:rFonts w:hint="eastAsia"/>
                <w:color w:val="586D78"/>
                <w:sz w:val="18"/>
                <w:szCs w:val="18"/>
                <w:lang w:eastAsia="zh-CN"/>
              </w:rPr>
              <w:t>代码托管网站：</w:t>
            </w:r>
            <w:r>
              <w:rPr>
                <w:color w:val="586D78"/>
                <w:sz w:val="18"/>
                <w:szCs w:val="18"/>
              </w:rPr>
              <w:t xml:space="preserve"> a404sword</w:t>
            </w:r>
          </w:p>
        </w:tc>
        <w:tc>
          <w:tcPr>
            <w:tcW w:w="2146" w:type="dxa"/>
            <w:gridSpan w:val="3"/>
            <w:tcMar>
              <w:top w:w="30" w:type="dxa"/>
              <w:left w:w="70" w:type="dxa"/>
              <w:bottom w:w="30" w:type="dxa"/>
              <w:right w:w="70" w:type="dxa"/>
            </w:tcMar>
            <w:vAlign w:val="center"/>
          </w:tcPr>
          <w:p w14:paraId="4DA6336D" w14:textId="6F06B743">
            <w:pPr>
              <w:ind w:firstLineChars="300" w:firstLine="480"/>
              <w:rPr>
                <w:lang w:eastAsia="zh-CN"/>
              </w:rPr>
            </w:pPr>
            <w:r>
              <w:rPr>
                <w:noProof/>
              </w:rPr>
              <w:drawing>
                <wp:anchor distT="0" distB="0" distL="114300" distR="114300" simplePos="0" relativeHeight="251657216" behindDoc="0" locked="0" layoutInCell="1" allowOverlap="1" wp14:anchorId="226AAF9F" wp14:editId="739C094E">
                  <wp:simplePos x="0" y="0"/>
                  <wp:positionH relativeFrom="column">
                    <wp:posOffset>130810</wp:posOffset>
                  </wp:positionH>
                  <wp:positionV relativeFrom="paragraph">
                    <wp:posOffset>-1165225</wp:posOffset>
                  </wp:positionV>
                  <wp:extent cx="1162050" cy="1162050"/>
                  <wp:effectExtent l="0" t="0" r="0" b="0"/>
                  <wp:wrapTopAndBottom/>
                  <wp:docPr id="2" name="Picture 2" descr="扫描后访问辛俊琪个人经历网站 junqixin.click" title="个人网站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site-qr.png"/>
                          <pic:cNvPicPr/>
                        </pic:nvPicPr>
                        <pic:blipFill>
                          <a:blip r:embed="rId9"/>
                          <a:stretch>
                            <a:fillRect/>
                          </a:stretch>
                        </pic:blipFill>
                        <pic:spPr>
                          <a:xfrm>
                            <a:off x="0" y="0"/>
                            <a:ext cx="1162050" cy="1162050"/>
                          </a:xfrm>
                          <a:prstGeom prst="rect">
                            <a:avLst/>
                          </a:prstGeom>
                        </pic:spPr>
                      </pic:pic>
                    </a:graphicData>
                  </a:graphic>
                  <wp14:sizeRelH relativeFrom="margin">
                    <wp14:pctWidth>0</wp14:pctWidth>
                  </wp14:sizeRelH>
                  <wp14:sizeRelV relativeFrom="margin">
                    <wp14:pctHeight>0</wp14:pctHeight>
                  </wp14:sizeRelV>
                </wp:anchor>
              </w:drawing>
            </w:r>
            <w:r>
              <w:rPr>
                <w:b/>
                <w:color w:val="286C9B"/>
                <w:sz w:val="13"/>
                <w:lang w:eastAsia="zh-CN"/>
              </w:rPr>
              <w:t>完整经历</w:t>
            </w:r>
            <w:r>
              <w:rPr>
                <w:b/>
                <w:color w:val="286C9B"/>
                <w:sz w:val="13"/>
                <w:lang w:eastAsia="zh-CN"/>
              </w:rPr>
              <w:t xml:space="preserve"> · </w:t>
            </w:r>
            <w:r>
              <w:rPr>
                <w:b/>
                <w:color w:val="286C9B"/>
                <w:sz w:val="13"/>
                <w:lang w:eastAsia="zh-CN"/>
              </w:rPr>
              <w:t>作品</w:t>
            </w:r>
            <w:r>
              <w:rPr>
                <w:b/>
                <w:color w:val="286C9B"/>
                <w:sz w:val="13"/>
                <w:lang w:eastAsia="zh-CN"/>
              </w:rPr>
              <w:t xml:space="preserve"> · </w:t>
            </w:r>
            <w:r>
              <w:rPr>
                <w:b/>
                <w:color w:val="286C9B"/>
                <w:sz w:val="13"/>
                <w:lang w:eastAsia="zh-CN"/>
              </w:rPr>
              <w:t>证书</w:t>
            </w:r>
          </w:p>
          <w:p w14:paraId="0BBAF5C4" w14:textId="15BC28B8">
            <w:pPr>
              <w:ind w:firstLineChars="300" w:firstLine="360"/>
              <w:rPr>
                <w:lang w:eastAsia="zh-CN"/>
              </w:rPr>
            </w:pPr>
            <w:r>
              <w:rPr>
                <w:rStyle w:val="aff9"/>
                <w:rFonts w:ascii="Aptos Display" w:hAnsi="Aptos Display" w:hint="eastAsia"/>
                <w:b/>
                <w:sz w:val="12"/>
                <w:lang w:eastAsia="zh-CN"/>
              </w:rPr>
              <w:t xml:space="preserve"> </w:t>
            </w:r>
            <w:r>
              <w:rPr>
                <w:color w:val="286C9B"/>
                <w:sz w:val="13"/>
                <w:lang w:eastAsia="zh-CN"/>
              </w:rPr>
              <w:t xml:space="preserve">     </w:t>
            </w:r>
            <w:r>
              <w:rPr>
                <w:rFonts w:hint="eastAsia"/>
                <w:color w:val="286C9B"/>
                <w:sz w:val="13"/>
                <w:lang w:eastAsia="zh-CN"/>
              </w:rPr>
              <w:t xml:space="preserve"> </w:t>
            </w:r>
            <w:r>
              <w:rPr>
                <w:color w:val="286C9B"/>
                <w:sz w:val="13"/>
                <w:lang w:eastAsia="zh-CN"/>
              </w:rPr>
              <w:t>https://</w:t>
            </w:r>
            <w:hyperlink r:id="rId10">
              <w:r>
                <w:rPr>
                  <w:color w:val="286C9B"/>
                  <w:sz w:val="13"/>
                  <w:lang w:eastAsia="zh-CN"/>
                </w:rPr>
                <w:t>junqixin.click</w:t>
              </w:r>
            </w:hyperlink>
          </w:p>
        </w:tc>
        <w:tc>
          <w:tcPr>
            <w:tcW w:w="1738" w:type="dxa"/>
            <w:gridSpan w:val="2"/>
            <w:tcMar>
              <w:top w:w="20" w:type="dxa"/>
              <w:left w:w="8" w:type="dxa"/>
              <w:bottom w:w="20" w:type="dxa"/>
              <w:right w:w="8" w:type="dxa"/>
            </w:tcMar>
            <w:vAlign w:val="center"/>
          </w:tcPr>
          <w:p w14:paraId="64601274" w14:textId="5D1A91D2">
            <w:pPr>
              <w:spacing w:after="20"/>
              <w:rPr>
                <w:lang w:eastAsia="zh-CN"/>
              </w:rPr>
            </w:pPr>
            <w:r>
              <w:rPr>
                <w:noProof/>
              </w:rPr>
              <w:drawing>
                <wp:anchor distT="0" distB="0" distL="114300" distR="114300" simplePos="0" relativeHeight="251660288" behindDoc="1" locked="0" layoutInCell="1" allowOverlap="1" wp14:anchorId="5887489D" wp14:editId="156F8DB5">
                  <wp:simplePos x="0" y="0"/>
                  <wp:positionH relativeFrom="column">
                    <wp:posOffset>-6136640</wp:posOffset>
                  </wp:positionH>
                  <wp:positionV relativeFrom="paragraph">
                    <wp:posOffset>-2392045</wp:posOffset>
                  </wp:positionV>
                  <wp:extent cx="1061720" cy="1490980"/>
                  <wp:effectExtent l="0" t="0" r="5080" b="0"/>
                  <wp:wrapTight wrapText="bothSides">
                    <wp:wrapPolygon edited="0">
                      <wp:start x="0" y="0"/>
                      <wp:lineTo x="0" y="21250"/>
                      <wp:lineTo x="21316" y="21250"/>
                      <wp:lineTo x="21316" y="0"/>
                      <wp:lineTo x="0" y="0"/>
                    </wp:wrapPolygon>
                  </wp:wrapTight>
                  <wp:docPr id="1" name="Picture 1" descr="辛俊琪身着深灰色西装的蓝底证件照" title="辛俊琪证件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rait.jpg"/>
                          <pic:cNvPicPr/>
                        </pic:nvPicPr>
                        <pic:blipFill rotWithShape="1">
                          <a:blip r:embed="rId11"/>
                          <a:srcRect t="6379"/>
                          <a:stretch>
                            <a:fillRect/>
                          </a:stretch>
                        </pic:blipFill>
                        <pic:spPr bwMode="auto">
                          <a:xfrm>
                            <a:off x="0" y="0"/>
                            <a:ext cx="1061720" cy="1490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14:paraId="66AB4CF1" w14:textId="77777777">
        <w:trPr>
          <w:gridAfter w:val="2"/>
          <w:wAfter w:w="86" w:type="dxa"/>
          <w:tblHeader/>
          <w:jc w:val="center"/>
        </w:trPr>
        <w:tc>
          <w:tcPr>
            <w:tcW w:w="2426" w:type="dxa"/>
            <w:gridSpan w:val="2"/>
            <w:shd w:val="clear" w:color="auto" w:fill="EAF2F3"/>
            <w:tcMar>
              <w:top w:w="110" w:type="dxa"/>
              <w:left w:w="115" w:type="dxa"/>
              <w:bottom w:w="110" w:type="dxa"/>
              <w:right w:w="115" w:type="dxa"/>
            </w:tcMar>
            <w:vAlign w:val="center"/>
          </w:tcPr>
          <w:p w14:paraId="1E378DE2" w14:textId="77777777">
            <w:pPr>
              <w:spacing w:after="20"/>
              <w:rPr>
                <w:sz w:val="18"/>
                <w:szCs w:val="18"/>
                <w:lang w:eastAsia="zh-CN"/>
              </w:rPr>
            </w:pPr>
            <w:r>
              <w:rPr>
                <w:rFonts w:ascii="Aptos Display" w:hAnsi="Aptos Display"/>
                <w:b/>
                <w:color w:val="286C9B"/>
                <w:sz w:val="18"/>
                <w:szCs w:val="18"/>
                <w:lang w:eastAsia="zh-CN"/>
              </w:rPr>
              <w:t>综合成绩</w:t>
            </w:r>
          </w:p>
          <w:p w14:paraId="549DBDB0" w14:textId="3510DB51">
            <w:pPr>
              <w:rPr>
                <w:color w:val="586D78"/>
                <w:sz w:val="13"/>
                <w:lang w:eastAsia="zh-CN"/>
              </w:rPr>
            </w:pPr>
            <w:r>
              <w:rPr>
                <w:rFonts w:ascii="Aptos Display" w:hAnsi="Aptos Display"/>
                <w:b/>
                <w:color w:val="123047"/>
                <w:sz w:val="30"/>
                <w:lang w:eastAsia="zh-CN"/>
              </w:rPr>
              <w:t>专业第</w:t>
            </w:r>
            <w:r>
              <w:rPr>
                <w:rFonts w:ascii="Aptos Display" w:hAnsi="Aptos Display" w:hint="eastAsia"/>
                <w:b/>
                <w:color w:val="123047"/>
                <w:sz w:val="30"/>
                <w:lang w:eastAsia="zh-CN"/>
              </w:rPr>
              <w:t>一</w:t>
            </w:r>
            <w:r>
              <w:rPr>
                <w:rFonts w:ascii="Aptos Display" w:hAnsi="Aptos Display"/>
                <w:b/>
                <w:color w:val="123047"/>
                <w:sz w:val="30"/>
                <w:lang w:eastAsia="zh-CN"/>
              </w:rPr>
              <w:br/>
            </w:r>
            <w:r>
              <w:rPr>
                <w:color w:val="586D78"/>
                <w:sz w:val="13"/>
                <w:lang w:eastAsia="zh-CN"/>
              </w:rPr>
              <w:t>88.12</w:t>
            </w:r>
            <w:r>
              <w:rPr>
                <w:rFonts w:hint="eastAsia"/>
                <w:color w:val="586D78"/>
                <w:sz w:val="13"/>
                <w:lang w:eastAsia="zh-CN"/>
              </w:rPr>
              <w:t>（</w:t>
            </w:r>
            <w:r>
              <w:rPr>
                <w:rFonts w:hint="eastAsia"/>
                <w:color w:val="586D78"/>
                <w:sz w:val="13"/>
                <w:lang w:eastAsia="zh-CN"/>
              </w:rPr>
              <w:t>1/40</w:t>
            </w:r>
            <w:r>
              <w:rPr>
                <w:rFonts w:hint="eastAsia"/>
                <w:color w:val="586D78"/>
                <w:sz w:val="13"/>
                <w:lang w:eastAsia="zh-CN"/>
              </w:rPr>
              <w:t>）</w:t>
            </w:r>
          </w:p>
        </w:tc>
        <w:tc>
          <w:tcPr>
            <w:tcW w:w="2427" w:type="dxa"/>
            <w:shd w:val="clear" w:color="auto" w:fill="EAF2F3"/>
            <w:tcMar>
              <w:top w:w="110" w:type="dxa"/>
              <w:left w:w="115" w:type="dxa"/>
              <w:bottom w:w="110" w:type="dxa"/>
              <w:right w:w="115" w:type="dxa"/>
            </w:tcMar>
            <w:vAlign w:val="center"/>
          </w:tcPr>
          <w:p w14:paraId="3187E65F" w14:textId="4EC62DE0">
            <w:pPr>
              <w:spacing w:after="20"/>
              <w:rPr>
                <w:rFonts w:ascii="Aptos Display" w:hAnsi="Aptos Display"/>
                <w:b/>
                <w:color w:val="286C9B"/>
                <w:sz w:val="18"/>
                <w:szCs w:val="18"/>
                <w:lang w:eastAsia="zh-CN"/>
              </w:rPr>
            </w:pPr>
            <w:r>
              <w:rPr>
                <w:rFonts w:ascii="Aptos Display" w:hAnsi="Aptos Display"/>
                <w:b/>
                <w:color w:val="286C9B"/>
                <w:sz w:val="18"/>
                <w:szCs w:val="18"/>
                <w:lang w:eastAsia="zh-CN"/>
              </w:rPr>
              <w:t>学业成绩</w:t>
            </w:r>
          </w:p>
          <w:p w14:paraId="459DA33A" w14:textId="61F36AF7">
            <w:pPr>
              <w:spacing w:after="10" w:line="228" w:lineRule="auto"/>
              <w:rPr>
                <w:lang w:eastAsia="zh-CN"/>
              </w:rPr>
            </w:pPr>
            <w:r>
              <w:rPr>
                <w:rFonts w:ascii="Aptos Display" w:hAnsi="Aptos Display"/>
                <w:b/>
                <w:color w:val="123047"/>
                <w:sz w:val="30"/>
                <w:lang w:eastAsia="zh-CN"/>
              </w:rPr>
              <w:t>专业第</w:t>
            </w:r>
            <w:r>
              <w:rPr>
                <w:rFonts w:ascii="Aptos Display" w:hAnsi="Aptos Display" w:hint="eastAsia"/>
                <w:b/>
                <w:color w:val="123047"/>
                <w:sz w:val="30"/>
                <w:lang w:eastAsia="zh-CN"/>
              </w:rPr>
              <w:t>二</w:t>
            </w:r>
            <w:r>
              <w:rPr>
                <w:rFonts w:ascii="Aptos Display" w:hAnsi="Aptos Display"/>
                <w:b/>
                <w:color w:val="123047"/>
                <w:sz w:val="30"/>
                <w:lang w:eastAsia="zh-CN"/>
              </w:rPr>
              <w:br/>
            </w:r>
            <w:r>
              <w:rPr>
                <w:color w:val="586D78"/>
                <w:sz w:val="13"/>
                <w:lang w:eastAsia="zh-CN"/>
              </w:rPr>
              <w:t>92.25</w:t>
            </w:r>
            <w:r>
              <w:rPr>
                <w:rFonts w:hint="eastAsia"/>
                <w:color w:val="586D78"/>
                <w:sz w:val="13"/>
                <w:lang w:eastAsia="zh-CN"/>
              </w:rPr>
              <w:t>（</w:t>
            </w:r>
            <w:r>
              <w:rPr>
                <w:rFonts w:hint="eastAsia"/>
                <w:color w:val="586D78"/>
                <w:sz w:val="13"/>
                <w:lang w:eastAsia="zh-CN"/>
              </w:rPr>
              <w:t>2/40</w:t>
            </w:r>
            <w:r>
              <w:rPr>
                <w:rFonts w:hint="eastAsia"/>
                <w:color w:val="586D78"/>
                <w:sz w:val="13"/>
                <w:lang w:eastAsia="zh-CN"/>
              </w:rPr>
              <w:t>）</w:t>
            </w:r>
          </w:p>
        </w:tc>
        <w:tc>
          <w:tcPr>
            <w:tcW w:w="2428" w:type="dxa"/>
            <w:gridSpan w:val="3"/>
            <w:shd w:val="clear" w:color="auto" w:fill="EAF2F3"/>
            <w:tcMar>
              <w:top w:w="110" w:type="dxa"/>
              <w:left w:w="115" w:type="dxa"/>
              <w:bottom w:w="110" w:type="dxa"/>
              <w:right w:w="115" w:type="dxa"/>
            </w:tcMar>
            <w:vAlign w:val="center"/>
          </w:tcPr>
          <w:p w14:paraId="4B8BC44F" w14:textId="77777777">
            <w:pPr>
              <w:spacing w:after="20"/>
              <w:rPr>
                <w:rFonts w:ascii="Aptos Display" w:hAnsi="Aptos Display"/>
                <w:b/>
                <w:color w:val="286C9B"/>
                <w:sz w:val="18"/>
                <w:szCs w:val="18"/>
                <w:lang w:eastAsia="zh-CN"/>
              </w:rPr>
            </w:pPr>
            <w:r>
              <w:rPr>
                <w:rFonts w:ascii="Aptos Display" w:hAnsi="Aptos Display"/>
                <w:b/>
                <w:color w:val="286C9B"/>
                <w:sz w:val="18"/>
                <w:szCs w:val="18"/>
                <w:lang w:eastAsia="zh-CN"/>
              </w:rPr>
              <w:t>全国大学英语六级</w:t>
            </w:r>
          </w:p>
          <w:p w14:paraId="4BF6D52D" w14:textId="5D27299B">
            <w:pPr>
              <w:spacing w:after="10" w:line="228" w:lineRule="auto"/>
              <w:rPr>
                <w:rFonts w:ascii="Aptos Display" w:hAnsi="Aptos Display"/>
                <w:b/>
                <w:color w:val="123047"/>
                <w:sz w:val="30"/>
                <w:lang w:eastAsia="zh-CN"/>
              </w:rPr>
            </w:pPr>
            <w:r>
              <w:rPr>
                <w:rFonts w:ascii="Aptos Display" w:hAnsi="Aptos Display"/>
                <w:b/>
                <w:color w:val="123047"/>
                <w:sz w:val="30"/>
                <w:lang w:eastAsia="zh-CN"/>
              </w:rPr>
              <w:t>628</w:t>
            </w:r>
            <w:r>
              <w:rPr>
                <w:rFonts w:ascii="Aptos Display" w:hAnsi="Aptos Display" w:hint="eastAsia"/>
                <w:b/>
                <w:color w:val="123047"/>
                <w:sz w:val="30"/>
                <w:lang w:eastAsia="zh-CN"/>
              </w:rPr>
              <w:t>分</w:t>
            </w:r>
          </w:p>
          <w:p w14:paraId="575D0E51" w14:textId="77777777">
            <w:pPr>
              <w:rPr>
                <w:lang w:eastAsia="zh-CN"/>
              </w:rPr>
            </w:pPr>
            <w:r>
              <w:rPr>
                <w:color w:val="586D78"/>
                <w:sz w:val="13"/>
                <w:lang w:eastAsia="zh-CN"/>
              </w:rPr>
              <w:t>CET-6</w:t>
            </w:r>
          </w:p>
        </w:tc>
        <w:tc>
          <w:tcPr>
            <w:tcW w:w="3444" w:type="dxa"/>
            <w:gridSpan w:val="2"/>
            <w:shd w:val="clear" w:color="auto" w:fill="123047"/>
            <w:tcMar>
              <w:top w:w="110" w:type="dxa"/>
              <w:left w:w="115" w:type="dxa"/>
              <w:bottom w:w="110" w:type="dxa"/>
              <w:right w:w="115" w:type="dxa"/>
            </w:tcMar>
            <w:vAlign w:val="center"/>
          </w:tcPr>
          <w:p w14:paraId="27FB13A4" w14:textId="77777777">
            <w:pPr>
              <w:spacing w:after="20"/>
              <w:rPr>
                <w:sz w:val="18"/>
                <w:szCs w:val="18"/>
                <w:lang w:eastAsia="zh-CN"/>
              </w:rPr>
            </w:pPr>
            <w:r>
              <w:rPr>
                <w:rFonts w:ascii="Aptos Display" w:hAnsi="Aptos Display"/>
                <w:b/>
                <w:color w:val="5FB7B2"/>
                <w:sz w:val="18"/>
                <w:szCs w:val="18"/>
                <w:lang w:eastAsia="zh-CN"/>
              </w:rPr>
              <w:t>研究主线</w:t>
            </w:r>
          </w:p>
          <w:p w14:paraId="662D48BA" w14:textId="77777777">
            <w:pPr>
              <w:spacing w:after="10" w:line="228" w:lineRule="auto"/>
              <w:rPr>
                <w:sz w:val="30"/>
                <w:szCs w:val="30"/>
                <w:lang w:eastAsia="zh-CN"/>
              </w:rPr>
            </w:pPr>
            <w:r>
              <w:rPr>
                <w:rFonts w:ascii="Aptos Display" w:hAnsi="Aptos Display"/>
                <w:b/>
                <w:color w:val="FFFFFF"/>
                <w:sz w:val="30"/>
                <w:szCs w:val="30"/>
                <w:lang w:eastAsia="zh-CN"/>
              </w:rPr>
              <w:t>OCLN-XViT</w:t>
            </w:r>
          </w:p>
          <w:p w14:paraId="724BF2B7" w14:textId="47BC89E5">
            <w:pPr>
              <w:rPr>
                <w:sz w:val="18"/>
                <w:szCs w:val="18"/>
                <w:lang w:eastAsia="zh-CN"/>
              </w:rPr>
            </w:pPr>
            <w:r>
              <w:rPr>
                <w:color w:val="D5E5E7"/>
                <w:sz w:val="18"/>
                <w:szCs w:val="18"/>
                <w:lang w:eastAsia="zh-CN"/>
              </w:rPr>
              <w:t>多模态超声深度学习</w:t>
            </w:r>
            <w:r>
              <w:rPr>
                <w:rFonts w:hint="eastAsia"/>
                <w:color w:val="D5E5E7"/>
                <w:sz w:val="18"/>
                <w:szCs w:val="18"/>
                <w:lang w:eastAsia="zh-CN"/>
              </w:rPr>
              <w:t>预测模型</w:t>
            </w:r>
          </w:p>
        </w:tc>
      </w:tr>
      <w:tr w14:paraId="53934BE7" w14:textId="77777777">
        <w:trPr>
          <w:gridBefore w:val="1"/>
          <w:wBefore w:w="40" w:type="dxa"/>
          <w:tblHeader/>
          <w:jc w:val="center"/>
        </w:trPr>
        <w:tc>
          <w:tcPr>
            <w:tcW w:w="6860" w:type="dxa"/>
            <w:gridSpan w:val="4"/>
            <w:tcBorders>
              <w:top w:val="nil"/>
              <w:bottom w:val="nil"/>
            </w:tcBorders>
            <w:tcMar>
              <w:top w:w="38" w:type="dxa"/>
              <w:left w:w="30" w:type="dxa"/>
              <w:bottom w:w="50" w:type="dxa"/>
              <w:right w:w="260" w:type="dxa"/>
            </w:tcMar>
          </w:tcPr>
          <w:p w14:paraId="1B01548D" w14:textId="755D7202">
            <w:pPr>
              <w:keepNext/>
              <w:pBdr>
                <w:bottom w:val="single" w:sz="6" w:space="3" w:color="5FB7B2"/>
              </w:pBdr>
              <w:spacing w:before="92" w:after="120"/>
            </w:pPr>
            <w:r>
              <w:rPr>
                <w:color w:val="123047"/>
                <w:sz w:val="4"/>
                <w:lang w:eastAsia="zh-CN"/>
              </w:rPr>
              <w:t xml:space="preserve"> </w:t>
            </w:r>
            <w:proofErr w:type="spellStart"/>
            <w:r>
              <w:rPr>
                <w:rFonts w:hint="eastAsia"/>
                <w:b/>
                <w:color w:val="123047"/>
                <w:sz w:val="24"/>
              </w:rPr>
              <w:t>科研经历</w:t>
            </w:r>
            <w:proofErr w:type="spellEnd"/>
            <w:r>
              <w:rPr>
                <w:rFonts w:ascii="Aptos Display" w:hAnsi="Aptos Display"/>
                <w:b/>
                <w:color w:val="286C9B"/>
                <w:sz w:val="15"/>
              </w:rPr>
              <w:t xml:space="preserve"> RESEARCH</w:t>
            </w:r>
          </w:p>
          <w:p w14:paraId="6812F9B1" w14:textId="77777777">
            <w:pPr>
              <w:pStyle w:val="a0"/>
              <w:numPr>
                <w:ilvl w:val="0"/>
                <w:numId w:val="0"/>
              </w:numPr>
              <w:spacing w:before="4"/>
              <w:ind w:left="360" w:hanging="360"/>
              <w:rPr>
                <w:color w:val="586D78"/>
                <w:sz w:val="17"/>
                <w:lang w:eastAsia="zh-CN"/>
              </w:rPr>
            </w:pPr>
            <w:r>
              <w:rPr>
                <w:rFonts w:ascii="Aptos Display" w:hAnsi="Aptos Display"/>
                <w:b/>
                <w:color w:val="286C9B"/>
                <w:sz w:val="15"/>
                <w:lang w:eastAsia="zh-CN"/>
              </w:rPr>
              <w:t>2025—</w:t>
            </w:r>
            <w:proofErr w:type="gramStart"/>
            <w:r>
              <w:rPr>
                <w:rFonts w:ascii="Aptos Display" w:hAnsi="Aptos Display"/>
                <w:b/>
                <w:color w:val="286C9B"/>
                <w:sz w:val="15"/>
                <w:lang w:eastAsia="zh-CN"/>
              </w:rPr>
              <w:t>至今</w:t>
            </w:r>
            <w:r>
              <w:rPr>
                <w:color w:val="123047"/>
                <w:sz w:val="15"/>
                <w:lang w:eastAsia="zh-CN"/>
              </w:rPr>
              <w:t xml:space="preserve">  </w:t>
            </w:r>
            <w:r>
              <w:rPr>
                <w:b/>
                <w:color w:val="123047"/>
                <w:sz w:val="20"/>
                <w:lang w:eastAsia="zh-CN"/>
              </w:rPr>
              <w:t>OCLN</w:t>
            </w:r>
            <w:proofErr w:type="gramEnd"/>
            <w:r>
              <w:rPr>
                <w:b/>
                <w:color w:val="123047"/>
                <w:sz w:val="20"/>
                <w:lang w:eastAsia="zh-CN"/>
              </w:rPr>
              <w:t>-XViT</w:t>
            </w:r>
            <w:r>
              <w:rPr>
                <w:b/>
                <w:color w:val="123047"/>
                <w:sz w:val="20"/>
                <w:lang w:eastAsia="zh-CN"/>
              </w:rPr>
              <w:t>｜</w:t>
            </w:r>
            <w:r>
              <w:rPr>
                <w:b/>
                <w:color w:val="123047"/>
                <w:sz w:val="20"/>
                <w:lang w:eastAsia="zh-CN"/>
              </w:rPr>
              <w:t>融合多模态数据的超声智能决策系统用于口腔癌颈淋巴结转移的精准预测及多中心验证</w:t>
            </w:r>
          </w:p>
          <w:p w14:paraId="53002C80" w14:textId="272C42FF">
            <w:pPr>
              <w:pStyle w:val="a0"/>
              <w:spacing w:before="4"/>
              <w:ind w:left="227" w:hanging="147"/>
              <w:rPr>
                <w:color w:val="586D78"/>
                <w:sz w:val="17"/>
                <w:lang w:eastAsia="zh-CN"/>
              </w:rPr>
            </w:pPr>
            <w:r>
              <w:rPr>
                <w:rFonts w:hint="eastAsia"/>
                <w:color w:val="586D78"/>
                <w:sz w:val="17"/>
                <w:lang w:eastAsia="zh-CN"/>
              </w:rPr>
              <w:t>首个</w:t>
            </w:r>
            <w:r>
              <w:rPr>
                <w:rFonts w:hint="eastAsia"/>
                <w:b/>
                <w:bCs/>
                <w:color w:val="000000" w:themeColor="text1"/>
                <w:sz w:val="17"/>
                <w:lang w:eastAsia="zh-CN"/>
              </w:rPr>
              <w:t>经多中心验证</w:t>
            </w:r>
            <w:r>
              <w:rPr>
                <w:rFonts w:hint="eastAsia"/>
                <w:color w:val="586D78"/>
                <w:sz w:val="17"/>
                <w:lang w:eastAsia="zh-CN"/>
              </w:rPr>
              <w:t>的，</w:t>
            </w:r>
            <w:r>
              <w:rPr>
                <w:rFonts w:hint="eastAsia"/>
                <w:b/>
                <w:bCs/>
                <w:color w:val="000000" w:themeColor="text1"/>
                <w:sz w:val="17"/>
                <w:lang w:eastAsia="zh-CN"/>
              </w:rPr>
              <w:t>精准到单个淋巴结</w:t>
            </w:r>
            <w:r>
              <w:rPr>
                <w:rFonts w:hint="eastAsia"/>
                <w:color w:val="586D78"/>
                <w:sz w:val="17"/>
                <w:lang w:eastAsia="zh-CN"/>
              </w:rPr>
              <w:t>转移</w:t>
            </w:r>
            <w:r>
              <w:rPr>
                <w:rFonts w:hint="eastAsia"/>
                <w:color w:val="586D78"/>
                <w:sz w:val="17"/>
                <w:lang w:eastAsia="zh-CN"/>
              </w:rPr>
              <w:t>的多模态超声</w:t>
            </w:r>
            <w:r>
              <w:rPr>
                <w:rFonts w:hint="eastAsia"/>
                <w:color w:val="586D78"/>
                <w:sz w:val="17"/>
                <w:lang w:eastAsia="zh-CN"/>
              </w:rPr>
              <w:t>预测系统</w:t>
            </w:r>
          </w:p>
          <w:p w14:paraId="5A48968C" w14:textId="1226F4DB">
            <w:pPr>
              <w:pStyle w:val="a0"/>
              <w:spacing w:before="4"/>
              <w:ind w:left="227" w:hanging="147"/>
              <w:rPr>
                <w:lang w:eastAsia="zh-CN"/>
              </w:rPr>
            </w:pPr>
            <w:r>
              <w:rPr>
                <w:color w:val="586D78"/>
                <w:sz w:val="17"/>
                <w:lang w:eastAsia="zh-CN"/>
              </w:rPr>
              <w:t>自主研发以临床变量、</w:t>
            </w:r>
            <w:r>
              <w:rPr>
                <w:color w:val="586D78"/>
                <w:sz w:val="17"/>
                <w:lang w:eastAsia="zh-CN"/>
              </w:rPr>
              <w:t>B-mode</w:t>
            </w:r>
            <w:r>
              <w:rPr>
                <w:color w:val="586D78"/>
                <w:sz w:val="17"/>
                <w:lang w:eastAsia="zh-CN"/>
              </w:rPr>
              <w:t>超声与彩色多普勒为输入的模型及</w:t>
            </w:r>
            <w:r>
              <w:rPr>
                <w:rFonts w:hint="eastAsia"/>
                <w:color w:val="586D78"/>
                <w:sz w:val="17"/>
                <w:lang w:eastAsia="zh-CN"/>
              </w:rPr>
              <w:t>可用软件</w:t>
            </w:r>
            <w:r>
              <w:rPr>
                <w:color w:val="586D78"/>
                <w:sz w:val="17"/>
                <w:lang w:eastAsia="zh-CN"/>
              </w:rPr>
              <w:t>原型；</w:t>
            </w:r>
            <w:r>
              <w:rPr>
                <w:color w:val="586D78"/>
                <w:sz w:val="17"/>
                <w:lang w:eastAsia="zh-CN"/>
              </w:rPr>
              <w:br/>
            </w:r>
            <w:r>
              <w:rPr>
                <w:rFonts w:hint="eastAsia"/>
                <w:color w:val="586D78"/>
                <w:sz w:val="17"/>
                <w:lang w:eastAsia="zh-CN"/>
              </w:rPr>
              <w:t>全程</w:t>
            </w:r>
            <w:r>
              <w:rPr>
                <w:color w:val="586D78"/>
                <w:sz w:val="17"/>
                <w:lang w:eastAsia="zh-CN"/>
              </w:rPr>
              <w:t>负责数据整理、模型训练评估、可解释性分析与科研图表表达。</w:t>
            </w:r>
          </w:p>
          <w:p w14:paraId="2DC45E2A" w14:textId="089F124D">
            <w:pPr>
              <w:pStyle w:val="a0"/>
              <w:spacing w:before="4"/>
              <w:ind w:left="227" w:hanging="147"/>
              <w:rPr>
                <w:lang w:eastAsia="zh-CN"/>
              </w:rPr>
            </w:pPr>
            <w:r>
              <w:rPr>
                <w:color w:val="586D78"/>
                <w:sz w:val="17"/>
                <w:lang w:eastAsia="zh-CN"/>
              </w:rPr>
              <w:t>完成多队列评估、可解释性分析与可交互软件演示，研究论文</w:t>
            </w:r>
            <w:r>
              <w:rPr>
                <w:rFonts w:hint="eastAsia"/>
                <w:color w:val="586D78"/>
                <w:sz w:val="17"/>
                <w:lang w:eastAsia="zh-CN"/>
              </w:rPr>
              <w:t>已</w:t>
            </w:r>
            <w:r>
              <w:rPr>
                <w:rFonts w:hint="eastAsia"/>
                <w:color w:val="586D78"/>
                <w:sz w:val="17"/>
                <w:lang w:eastAsia="zh-CN"/>
              </w:rPr>
              <w:t>完成撰写</w:t>
            </w:r>
            <w:r>
              <w:rPr>
                <w:color w:val="586D78"/>
                <w:sz w:val="17"/>
                <w:lang w:eastAsia="zh-CN"/>
              </w:rPr>
              <w:t>。</w:t>
            </w:r>
          </w:p>
          <w:p w14:paraId="615D3AE9" w14:textId="77777777">
            <w:pPr>
              <w:keepNext/>
              <w:spacing w:before="64" w:after="36"/>
              <w:rPr>
                <w:lang w:eastAsia="zh-CN"/>
              </w:rPr>
            </w:pPr>
            <w:r>
              <w:rPr>
                <w:rFonts w:ascii="Aptos Display" w:hAnsi="Aptos Display"/>
                <w:b/>
                <w:color w:val="286C9B"/>
                <w:sz w:val="15"/>
                <w:lang w:eastAsia="zh-CN"/>
              </w:rPr>
              <w:t>2025—2026</w:t>
            </w:r>
            <w:r>
              <w:rPr>
                <w:color w:val="123047"/>
                <w:sz w:val="15"/>
                <w:lang w:eastAsia="zh-CN"/>
              </w:rPr>
              <w:t xml:space="preserve">  </w:t>
            </w:r>
            <w:r>
              <w:rPr>
                <w:b/>
                <w:color w:val="123047"/>
                <w:sz w:val="20"/>
                <w:lang w:eastAsia="zh-CN"/>
              </w:rPr>
              <w:t>面神经识别训练系统｜医学影像数据与软件</w:t>
            </w:r>
          </w:p>
          <w:p w14:paraId="50A9EBB0" w14:textId="77777777">
            <w:pPr>
              <w:pStyle w:val="a0"/>
              <w:spacing w:before="4"/>
              <w:ind w:left="227" w:hanging="147"/>
              <w:rPr>
                <w:lang w:eastAsia="zh-CN"/>
              </w:rPr>
            </w:pPr>
            <w:r>
              <w:rPr>
                <w:color w:val="586D78"/>
                <w:sz w:val="17"/>
                <w:lang w:eastAsia="zh-CN"/>
              </w:rPr>
              <w:t>参与</w:t>
            </w:r>
            <w:r>
              <w:rPr>
                <w:color w:val="586D78"/>
                <w:sz w:val="17"/>
                <w:lang w:eastAsia="zh-CN"/>
              </w:rPr>
              <w:t>1000+</w:t>
            </w:r>
            <w:r>
              <w:rPr>
                <w:color w:val="586D78"/>
                <w:sz w:val="17"/>
                <w:lang w:eastAsia="zh-CN"/>
              </w:rPr>
              <w:t>张开放</w:t>
            </w:r>
            <w:r>
              <w:rPr>
                <w:color w:val="586D78"/>
                <w:sz w:val="17"/>
                <w:lang w:eastAsia="zh-CN"/>
              </w:rPr>
              <w:t>/</w:t>
            </w:r>
            <w:r>
              <w:rPr>
                <w:color w:val="586D78"/>
                <w:sz w:val="17"/>
                <w:lang w:eastAsia="zh-CN"/>
              </w:rPr>
              <w:t>腔镜手术场景分割图像的数据集构建与标注，系统掌握医学图像分割数据库工作流。</w:t>
            </w:r>
          </w:p>
          <w:p w14:paraId="21C3A01F" w14:textId="32A97AAC">
            <w:pPr>
              <w:keepNext/>
              <w:spacing w:before="64" w:after="36"/>
              <w:rPr>
                <w:lang w:eastAsia="zh-CN"/>
              </w:rPr>
            </w:pPr>
            <w:r>
              <w:rPr>
                <w:rFonts w:ascii="Aptos Display" w:hAnsi="Aptos Display"/>
                <w:b/>
                <w:color w:val="286C9B"/>
                <w:sz w:val="15"/>
                <w:lang w:eastAsia="zh-CN"/>
              </w:rPr>
              <w:t>2024—2025</w:t>
            </w:r>
            <w:r>
              <w:rPr>
                <w:color w:val="123047"/>
                <w:sz w:val="15"/>
                <w:lang w:eastAsia="zh-CN"/>
              </w:rPr>
              <w:t xml:space="preserve">  </w:t>
            </w:r>
            <w:r>
              <w:rPr>
                <w:b/>
                <w:color w:val="123047"/>
                <w:sz w:val="19"/>
                <w:lang w:eastAsia="zh-CN"/>
              </w:rPr>
              <w:t>颌下腺淋巴管空间</w:t>
            </w:r>
            <w:r>
              <w:rPr>
                <w:b/>
                <w:color w:val="123047"/>
                <w:sz w:val="19"/>
                <w:lang w:eastAsia="zh-CN"/>
              </w:rPr>
              <w:t xml:space="preserve"> mapping</w:t>
            </w:r>
            <w:r>
              <w:rPr>
                <w:b/>
                <w:color w:val="123047"/>
                <w:sz w:val="19"/>
                <w:lang w:eastAsia="zh-CN"/>
              </w:rPr>
              <w:t>｜国家级大创负责人</w:t>
            </w:r>
          </w:p>
          <w:p w14:paraId="68E28F4A" w14:textId="77777777">
            <w:pPr>
              <w:pStyle w:val="a0"/>
              <w:spacing w:before="4"/>
              <w:ind w:left="227" w:hanging="147"/>
              <w:rPr>
                <w:lang w:eastAsia="zh-CN"/>
              </w:rPr>
            </w:pPr>
            <w:r>
              <w:rPr>
                <w:color w:val="586D78"/>
                <w:sz w:val="17"/>
                <w:lang w:eastAsia="zh-CN"/>
              </w:rPr>
              <w:t>负责基于全器官三维成像的小鼠全生命周期颌下腺淋巴管及管周微环境研究。</w:t>
            </w:r>
          </w:p>
          <w:p w14:paraId="569FF567" w14:textId="5C497FC6">
            <w:pPr>
              <w:keepNext/>
              <w:spacing w:before="64" w:after="36"/>
              <w:rPr>
                <w:lang w:eastAsia="zh-CN"/>
              </w:rPr>
            </w:pPr>
            <w:r>
              <w:rPr>
                <w:rFonts w:ascii="Aptos Display" w:hAnsi="Aptos Display" w:hint="eastAsia"/>
                <w:b/>
                <w:color w:val="286C9B"/>
                <w:sz w:val="15"/>
                <w:lang w:eastAsia="zh-CN"/>
              </w:rPr>
              <w:t>2024</w:t>
            </w:r>
            <w:r>
              <w:rPr>
                <w:rFonts w:ascii="Aptos Display" w:hAnsi="Aptos Display" w:hint="eastAsia"/>
                <w:b/>
                <w:color w:val="286C9B"/>
                <w:sz w:val="15"/>
                <w:lang w:eastAsia="zh-CN"/>
              </w:rPr>
              <w:t>—</w:t>
            </w:r>
            <w:r>
              <w:rPr>
                <w:rFonts w:ascii="Aptos Display" w:hAnsi="Aptos Display"/>
                <w:b/>
                <w:color w:val="286C9B"/>
                <w:sz w:val="15"/>
                <w:lang w:eastAsia="zh-CN"/>
              </w:rPr>
              <w:t>2025</w:t>
            </w:r>
            <w:r>
              <w:rPr>
                <w:color w:val="123047"/>
                <w:sz w:val="15"/>
                <w:lang w:eastAsia="zh-CN"/>
              </w:rPr>
              <w:t xml:space="preserve">  </w:t>
            </w:r>
            <w:r>
              <w:rPr>
                <w:b/>
                <w:color w:val="123047"/>
                <w:sz w:val="19"/>
                <w:lang w:eastAsia="zh-CN"/>
              </w:rPr>
              <w:t>机制与生物材料研究｜</w:t>
            </w:r>
            <w:r>
              <w:rPr>
                <w:rFonts w:hint="eastAsia"/>
                <w:b/>
                <w:color w:val="123047"/>
                <w:sz w:val="19"/>
                <w:lang w:eastAsia="zh-CN"/>
              </w:rPr>
              <w:t>大创</w:t>
            </w:r>
            <w:r>
              <w:rPr>
                <w:b/>
                <w:color w:val="123047"/>
                <w:sz w:val="19"/>
                <w:lang w:eastAsia="zh-CN"/>
              </w:rPr>
              <w:t>项目成员</w:t>
            </w:r>
          </w:p>
          <w:p w14:paraId="5196635B" w14:textId="6B43794B">
            <w:pPr>
              <w:pStyle w:val="a0"/>
              <w:spacing w:before="4"/>
              <w:ind w:left="227" w:hanging="147"/>
            </w:pPr>
            <w:r>
              <w:rPr>
                <w:color w:val="586D78"/>
                <w:sz w:val="17"/>
              </w:rPr>
              <w:t>参与</w:t>
            </w:r>
            <w:r>
              <w:rPr>
                <w:color w:val="586D78"/>
                <w:sz w:val="17"/>
              </w:rPr>
              <w:t>METTL1/WDR4</w:t>
            </w:r>
            <w:r>
              <w:rPr>
                <w:color w:val="586D78"/>
                <w:sz w:val="17"/>
              </w:rPr>
              <w:t>介导的</w:t>
            </w:r>
            <w:r>
              <w:rPr>
                <w:color w:val="586D78"/>
                <w:sz w:val="17"/>
              </w:rPr>
              <w:t>tRNA m7G</w:t>
            </w:r>
            <w:r>
              <w:rPr>
                <w:color w:val="586D78"/>
                <w:sz w:val="17"/>
              </w:rPr>
              <w:t>修饰调控牙根发育机制研究</w:t>
            </w:r>
            <w:r>
              <w:rPr>
                <w:color w:val="586D78"/>
                <w:sz w:val="17"/>
                <w:lang w:eastAsia="zh-CN"/>
              </w:rPr>
              <w:br/>
            </w:r>
            <w:r>
              <w:rPr>
                <w:rFonts w:hint="eastAsia"/>
                <w:color w:val="586D78"/>
                <w:sz w:val="17"/>
                <w:lang w:eastAsia="zh-CN"/>
              </w:rPr>
              <w:t xml:space="preserve">           </w:t>
            </w:r>
            <w:proofErr w:type="spellStart"/>
            <w:r>
              <w:rPr>
                <w:color w:val="586D78"/>
                <w:sz w:val="17"/>
              </w:rPr>
              <w:t>温敏性</w:t>
            </w:r>
            <w:r>
              <w:rPr>
                <w:color w:val="586D78"/>
                <w:sz w:val="17"/>
              </w:rPr>
              <w:t>cfDNA</w:t>
            </w:r>
            <w:proofErr w:type="spellEnd"/>
            <w:r>
              <w:rPr>
                <w:color w:val="586D78"/>
                <w:sz w:val="17"/>
              </w:rPr>
              <w:t>/</w:t>
            </w:r>
            <w:proofErr w:type="spellStart"/>
            <w:r>
              <w:rPr>
                <w:color w:val="586D78"/>
                <w:sz w:val="17"/>
              </w:rPr>
              <w:t>LPS</w:t>
            </w:r>
            <w:r>
              <w:rPr>
                <w:color w:val="586D78"/>
                <w:sz w:val="17"/>
              </w:rPr>
              <w:t>清除水凝胶研究</w:t>
            </w:r>
            <w:proofErr w:type="spellEnd"/>
            <w:r>
              <w:rPr>
                <w:color w:val="586D78"/>
                <w:sz w:val="17"/>
              </w:rPr>
              <w:t>。</w:t>
            </w:r>
          </w:p>
          <w:p w14:paraId="116E8C54" w14:textId="77777777">
            <w:pPr>
              <w:keepNext/>
              <w:pBdr>
                <w:bottom w:val="single" w:sz="6" w:space="3" w:color="5FB7B2"/>
              </w:pBdr>
              <w:spacing w:before="92" w:after="120"/>
            </w:pPr>
            <w:proofErr w:type="spellStart"/>
            <w:proofErr w:type="gramStart"/>
            <w:r>
              <w:rPr>
                <w:b/>
                <w:color w:val="123047"/>
                <w:sz w:val="24"/>
              </w:rPr>
              <w:t>学术交流与成果</w:t>
            </w:r>
            <w:proofErr w:type="spellEnd"/>
            <w:r>
              <w:rPr>
                <w:rFonts w:ascii="Aptos Display" w:hAnsi="Aptos Display"/>
                <w:b/>
                <w:color w:val="286C9B"/>
                <w:sz w:val="15"/>
              </w:rPr>
              <w:t xml:space="preserve">  OUTCOMES</w:t>
            </w:r>
            <w:proofErr w:type="gramEnd"/>
          </w:p>
          <w:p w14:paraId="590A2611" w14:textId="689D91F6">
            <w:pPr>
              <w:pStyle w:val="a0"/>
              <w:spacing w:before="4"/>
              <w:ind w:left="215" w:hanging="142"/>
              <w:rPr>
                <w:lang w:eastAsia="zh-CN"/>
              </w:rPr>
            </w:pPr>
            <w:r>
              <w:rPr>
                <w:b/>
                <w:color w:val="123047"/>
                <w:lang w:eastAsia="zh-CN"/>
              </w:rPr>
              <w:t>口头报告：</w:t>
            </w:r>
            <w:r>
              <w:rPr>
                <w:color w:val="586D78"/>
                <w:lang w:eastAsia="zh-CN"/>
              </w:rPr>
              <w:t>第</w:t>
            </w:r>
            <w:r>
              <w:rPr>
                <w:color w:val="586D78"/>
                <w:lang w:eastAsia="zh-CN"/>
              </w:rPr>
              <w:t>17</w:t>
            </w:r>
            <w:r>
              <w:rPr>
                <w:color w:val="586D78"/>
                <w:lang w:eastAsia="zh-CN"/>
              </w:rPr>
              <w:t>届亚洲口腔颌面外科大会（中国香港）</w:t>
            </w:r>
            <w:r>
              <w:rPr>
                <w:color w:val="586D78"/>
                <w:lang w:eastAsia="zh-CN"/>
              </w:rPr>
              <w:br/>
            </w:r>
            <w:r>
              <w:rPr>
                <w:rFonts w:hint="eastAsia"/>
                <w:color w:val="586D78"/>
                <w:lang w:eastAsia="zh-CN"/>
              </w:rPr>
              <w:t xml:space="preserve">                        </w:t>
            </w:r>
            <w:r>
              <w:rPr>
                <w:color w:val="586D78"/>
                <w:lang w:eastAsia="zh-CN"/>
              </w:rPr>
              <w:t>第五届口腔颌面</w:t>
            </w:r>
            <w:r>
              <w:rPr>
                <w:color w:val="586D78"/>
                <w:lang w:eastAsia="zh-CN"/>
              </w:rPr>
              <w:t>—</w:t>
            </w:r>
            <w:r>
              <w:rPr>
                <w:color w:val="586D78"/>
                <w:lang w:eastAsia="zh-CN"/>
              </w:rPr>
              <w:t>头颈肿瘤学术会议</w:t>
            </w:r>
            <w:r>
              <w:rPr>
                <w:rFonts w:hint="eastAsia"/>
                <w:color w:val="586D78"/>
                <w:lang w:eastAsia="zh-CN"/>
              </w:rPr>
              <w:t>（中国辽宁沈阳）</w:t>
            </w:r>
            <w:r>
              <w:rPr>
                <w:color w:val="586D78"/>
                <w:lang w:eastAsia="zh-CN"/>
              </w:rPr>
              <w:t>。</w:t>
            </w:r>
          </w:p>
          <w:p w14:paraId="1BFE6A5B" w14:textId="57350B5F">
            <w:pPr>
              <w:pStyle w:val="a0"/>
              <w:spacing w:before="4"/>
              <w:ind w:left="215" w:hanging="142"/>
              <w:rPr>
                <w:lang w:eastAsia="zh-CN"/>
              </w:rPr>
            </w:pPr>
            <w:r>
              <w:rPr>
                <w:b/>
                <w:color w:val="123047"/>
                <w:lang w:eastAsia="zh-CN"/>
              </w:rPr>
              <w:t>知识产权：</w:t>
            </w:r>
            <w:r>
              <w:rPr>
                <w:color w:val="586D78"/>
                <w:lang w:eastAsia="zh-CN"/>
              </w:rPr>
              <w:t>面神经识别训练系统</w:t>
            </w:r>
            <w:r>
              <w:rPr>
                <w:color w:val="586D78"/>
                <w:lang w:eastAsia="zh-CN"/>
              </w:rPr>
              <w:t>V1.0</w:t>
            </w:r>
            <w:r>
              <w:rPr>
                <w:color w:val="586D78"/>
                <w:lang w:eastAsia="zh-CN"/>
              </w:rPr>
              <w:t>软件著作权（共同开发）。</w:t>
            </w:r>
            <w:r>
              <w:rPr>
                <w:color w:val="586D78"/>
                <w:lang w:eastAsia="zh-CN"/>
              </w:rPr>
              <w:br/>
            </w:r>
            <w:r>
              <w:rPr>
                <w:rFonts w:hint="eastAsia"/>
                <w:color w:val="586D78"/>
                <w:lang w:eastAsia="zh-CN"/>
              </w:rPr>
              <w:t xml:space="preserve">                         OCLN-</w:t>
            </w:r>
            <w:r>
              <w:rPr>
                <w:rFonts w:hint="eastAsia"/>
                <w:color w:val="586D78"/>
                <w:lang w:eastAsia="zh-CN"/>
              </w:rPr>
              <w:t>XViT</w:t>
            </w:r>
            <w:r>
              <w:rPr>
                <w:rFonts w:hint="eastAsia"/>
                <w:color w:val="586D78"/>
                <w:lang w:eastAsia="zh-CN"/>
              </w:rPr>
              <w:t>软著与专利在申。</w:t>
            </w:r>
          </w:p>
          <w:p w14:paraId="79A15131" w14:textId="5995D220">
            <w:pPr>
              <w:pStyle w:val="a0"/>
              <w:spacing w:before="4"/>
              <w:ind w:left="215" w:hanging="142"/>
              <w:rPr>
                <w:lang w:eastAsia="zh-CN"/>
              </w:rPr>
            </w:pPr>
            <w:r>
              <w:rPr>
                <w:b/>
                <w:color w:val="123047"/>
                <w:lang w:eastAsia="zh-CN"/>
              </w:rPr>
              <w:t>竞赛成果：</w:t>
            </w:r>
            <w:r>
              <w:rPr>
                <w:color w:val="586D78"/>
                <w:lang w:eastAsia="zh-CN"/>
              </w:rPr>
              <w:t>“</w:t>
            </w:r>
            <w:r>
              <w:rPr>
                <w:color w:val="586D78"/>
                <w:lang w:eastAsia="zh-CN"/>
              </w:rPr>
              <w:t>挑战杯</w:t>
            </w:r>
            <w:r>
              <w:rPr>
                <w:color w:val="586D78"/>
                <w:lang w:eastAsia="zh-CN"/>
              </w:rPr>
              <w:t>”</w:t>
            </w:r>
            <w:r>
              <w:rPr>
                <w:color w:val="586D78"/>
                <w:lang w:eastAsia="zh-CN"/>
              </w:rPr>
              <w:t>揭榜挂帅擂台赛特等奖</w:t>
            </w:r>
            <w:r>
              <w:rPr>
                <w:rFonts w:hint="eastAsia"/>
                <w:color w:val="586D78"/>
                <w:lang w:eastAsia="zh-CN"/>
              </w:rPr>
              <w:t>——无伤之境：</w:t>
            </w:r>
            <w:r>
              <w:rPr>
                <w:rFonts w:hint="eastAsia"/>
                <w:color w:val="586D78"/>
                <w:lang w:eastAsia="zh-CN"/>
              </w:rPr>
              <w:t>AI</w:t>
            </w:r>
            <w:r>
              <w:rPr>
                <w:rFonts w:hint="eastAsia"/>
                <w:color w:val="586D78"/>
                <w:lang w:eastAsia="zh-CN"/>
              </w:rPr>
              <w:t>赋能的头颈部微创手术面瘫防御系统</w:t>
            </w:r>
            <w:r>
              <w:rPr>
                <w:color w:val="586D78"/>
                <w:lang w:eastAsia="zh-CN"/>
              </w:rPr>
              <w:t>；</w:t>
            </w:r>
            <w:r>
              <w:rPr>
                <w:color w:val="586D78"/>
                <w:lang w:eastAsia="zh-CN"/>
              </w:rPr>
              <w:br/>
            </w:r>
            <w:r>
              <w:rPr>
                <w:rFonts w:hint="eastAsia"/>
                <w:color w:val="586D78"/>
                <w:lang w:eastAsia="zh-CN"/>
              </w:rPr>
              <w:t xml:space="preserve">                          </w:t>
            </w:r>
            <w:r>
              <w:rPr>
                <w:color w:val="586D78"/>
                <w:lang w:eastAsia="zh-CN"/>
              </w:rPr>
              <w:t>全国大学生医学创新大赛校赛二等奖</w:t>
            </w:r>
            <w:r>
              <w:rPr>
                <w:rFonts w:hint="eastAsia"/>
                <w:color w:val="586D78"/>
                <w:lang w:eastAsia="zh-CN"/>
              </w:rPr>
              <w:t>——</w:t>
            </w:r>
            <w:r>
              <w:rPr>
                <w:rFonts w:hint="eastAsia"/>
                <w:color w:val="586D78"/>
                <w:sz w:val="17"/>
                <w:lang w:eastAsia="zh-CN"/>
              </w:rPr>
              <w:t>“声”谋远虑：多模态超声智能决策系统赋能口腔癌颈淋巴结</w:t>
            </w:r>
            <w:r>
              <w:rPr>
                <w:rFonts w:hint="eastAsia"/>
                <w:color w:val="586D78"/>
                <w:sz w:val="17"/>
                <w:lang w:eastAsia="zh-CN"/>
              </w:rPr>
              <w:t>；</w:t>
            </w:r>
            <w:r>
              <w:rPr>
                <w:rFonts w:hint="eastAsia"/>
                <w:color w:val="586D78"/>
                <w:sz w:val="17"/>
                <w:lang w:eastAsia="zh-CN"/>
              </w:rPr>
              <w:t xml:space="preserve"> </w:t>
            </w:r>
            <w:r>
              <w:rPr>
                <w:color w:val="586D78"/>
                <w:sz w:val="17"/>
                <w:lang w:eastAsia="zh-CN"/>
              </w:rPr>
              <w:br/>
            </w:r>
            <w:r>
              <w:rPr>
                <w:rFonts w:hint="eastAsia"/>
                <w:color w:val="586D78"/>
                <w:sz w:val="17"/>
                <w:lang w:eastAsia="zh-CN"/>
              </w:rPr>
              <w:t xml:space="preserve"> </w:t>
            </w:r>
            <w:r>
              <w:rPr>
                <w:rFonts w:hint="eastAsia"/>
                <w:color w:val="586D78"/>
                <w:sz w:val="17"/>
                <w:lang w:eastAsia="zh-CN"/>
              </w:rPr>
              <w:t xml:space="preserve">                        </w:t>
            </w:r>
            <w:r>
              <w:rPr>
                <w:color w:val="586D78"/>
                <w:lang w:eastAsia="zh-CN"/>
              </w:rPr>
              <w:t>全国大学生医学创新大赛校赛二等奖</w:t>
            </w:r>
            <w:r>
              <w:rPr>
                <w:rFonts w:hint="eastAsia"/>
                <w:color w:val="586D78"/>
                <w:lang w:eastAsia="zh-CN"/>
              </w:rPr>
              <w:t>——</w:t>
            </w:r>
            <w:r>
              <w:rPr>
                <w:color w:val="586D78"/>
                <w:sz w:val="17"/>
                <w:lang w:eastAsia="zh-CN"/>
              </w:rPr>
              <w:t>METTL1/WDR4</w:t>
            </w:r>
            <w:r>
              <w:rPr>
                <w:color w:val="586D78"/>
                <w:sz w:val="17"/>
                <w:lang w:eastAsia="zh-CN"/>
              </w:rPr>
              <w:t>介导的</w:t>
            </w:r>
            <w:r>
              <w:rPr>
                <w:color w:val="586D78"/>
                <w:sz w:val="17"/>
                <w:lang w:eastAsia="zh-CN"/>
              </w:rPr>
              <w:t>tRNA m7G</w:t>
            </w:r>
            <w:r>
              <w:rPr>
                <w:color w:val="586D78"/>
                <w:sz w:val="17"/>
                <w:lang w:eastAsia="zh-CN"/>
              </w:rPr>
              <w:t>修饰调控牙根发育机制研究</w:t>
            </w:r>
          </w:p>
          <w:p w14:paraId="3CB4B9EA" w14:textId="48B980C7">
            <w:pPr>
              <w:keepNext/>
              <w:pBdr>
                <w:bottom w:val="single" w:sz="6" w:space="3" w:color="5FB7B2"/>
              </w:pBdr>
              <w:spacing w:before="64" w:after="100"/>
            </w:pPr>
            <w:r>
              <w:rPr>
                <w:rFonts w:hint="eastAsia"/>
                <w:b/>
                <w:color w:val="123047"/>
                <w:sz w:val="24"/>
                <w:lang w:eastAsia="zh-CN"/>
              </w:rPr>
              <w:t>科室工作参与</w:t>
            </w:r>
            <w:r>
              <w:rPr>
                <w:rFonts w:ascii="Aptos Display" w:hAnsi="Aptos Display"/>
                <w:b/>
                <w:color w:val="286C9B"/>
                <w:sz w:val="15"/>
              </w:rPr>
              <w:t xml:space="preserve"> SELECTED WORK</w:t>
            </w:r>
          </w:p>
          <w:p w14:paraId="7C4D1C3F" w14:textId="77777777">
            <w:pPr>
              <w:pStyle w:val="a0"/>
              <w:spacing w:before="4"/>
              <w:ind w:left="215" w:hanging="142"/>
              <w:rPr>
                <w:lang w:eastAsia="zh-CN"/>
              </w:rPr>
            </w:pPr>
            <w:r>
              <w:rPr>
                <w:b/>
                <w:color w:val="123047"/>
                <w:lang w:eastAsia="zh-CN"/>
              </w:rPr>
              <w:t>口腔癌十年数据与随访：</w:t>
            </w:r>
            <w:r>
              <w:rPr>
                <w:color w:val="586D78"/>
                <w:lang w:eastAsia="zh-CN"/>
              </w:rPr>
              <w:t>开发术前</w:t>
            </w:r>
            <w:r>
              <w:rPr>
                <w:color w:val="586D78"/>
                <w:lang w:eastAsia="zh-CN"/>
              </w:rPr>
              <w:t>/</w:t>
            </w:r>
            <w:r>
              <w:rPr>
                <w:color w:val="586D78"/>
                <w:lang w:eastAsia="zh-CN"/>
              </w:rPr>
              <w:t>术后检查结果区分与自动录入工具，提升实验室检查数据整理效率。</w:t>
            </w:r>
          </w:p>
          <w:p w14:paraId="35419FB6" w14:textId="77777777">
            <w:pPr>
              <w:pStyle w:val="a0"/>
              <w:spacing w:before="4"/>
              <w:ind w:left="215" w:hanging="142"/>
              <w:rPr>
                <w:lang w:eastAsia="zh-CN"/>
              </w:rPr>
            </w:pPr>
            <w:r>
              <w:rPr>
                <w:b/>
                <w:color w:val="123047"/>
                <w:lang w:eastAsia="zh-CN"/>
              </w:rPr>
              <w:t>口腔颌面外科学智慧课程：</w:t>
            </w:r>
            <w:r>
              <w:rPr>
                <w:color w:val="586D78"/>
                <w:lang w:eastAsia="zh-CN"/>
              </w:rPr>
              <w:t>参与知识图谱、课程资源与数智健康展示内容建设。</w:t>
            </w:r>
          </w:p>
          <w:p w14:paraId="3198E8A7" w14:textId="028CDDE5">
            <w:pPr>
              <w:pStyle w:val="a0"/>
              <w:spacing w:before="4"/>
              <w:ind w:left="215" w:hanging="142"/>
              <w:rPr>
                <w:lang w:eastAsia="zh-CN"/>
              </w:rPr>
            </w:pPr>
            <w:r>
              <w:rPr>
                <w:b/>
                <w:color w:val="123047"/>
                <w:lang w:eastAsia="zh-CN"/>
              </w:rPr>
              <w:t>《口腔健康我知道》：</w:t>
            </w:r>
            <w:r>
              <w:rPr>
                <w:color w:val="586D78"/>
                <w:lang w:eastAsia="zh-CN"/>
              </w:rPr>
              <w:t>汉藏双语口腔健康科普图书参编。</w:t>
            </w:r>
          </w:p>
        </w:tc>
        <w:tc>
          <w:tcPr>
            <w:tcW w:w="3911" w:type="dxa"/>
            <w:gridSpan w:val="5"/>
            <w:tcBorders>
              <w:top w:val="nil"/>
              <w:bottom w:val="nil"/>
            </w:tcBorders>
            <w:tcMar>
              <w:top w:w="110" w:type="dxa"/>
              <w:left w:w="115" w:type="dxa"/>
              <w:bottom w:w="110" w:type="dxa"/>
              <w:right w:w="115" w:type="dxa"/>
            </w:tcMar>
          </w:tcPr>
          <w:p w14:paraId="01200FEF" w14:textId="7F8C74C9">
            <w:pPr>
              <w:keepNext/>
              <w:pBdr>
                <w:bottom w:val="single" w:sz="6" w:space="3" w:color="5FB7B2"/>
              </w:pBdr>
              <w:spacing w:before="92" w:after="120"/>
              <w:rPr>
                <w:lang w:eastAsia="zh-CN"/>
              </w:rPr>
            </w:pPr>
            <w:r>
              <w:rPr>
                <w:rFonts w:hint="eastAsia"/>
                <w:b/>
                <w:color w:val="123047"/>
                <w:sz w:val="24"/>
                <w:lang w:eastAsia="zh-CN"/>
              </w:rPr>
              <w:t>教育背景</w:t>
            </w:r>
            <w:r>
              <w:rPr>
                <w:rFonts w:ascii="Aptos Display" w:hAnsi="Aptos Display"/>
                <w:b/>
                <w:color w:val="286C9B"/>
                <w:sz w:val="15"/>
                <w:lang w:eastAsia="zh-CN"/>
              </w:rPr>
              <w:t xml:space="preserve"> EDUCATION</w:t>
            </w:r>
          </w:p>
          <w:p w14:paraId="460FE1CC" w14:textId="77777777">
            <w:pPr>
              <w:spacing w:after="12" w:line="247" w:lineRule="auto"/>
              <w:rPr>
                <w:lang w:eastAsia="zh-CN"/>
              </w:rPr>
            </w:pPr>
            <w:r>
              <w:rPr>
                <w:b/>
                <w:color w:val="123047"/>
                <w:sz w:val="18"/>
                <w:lang w:eastAsia="zh-CN"/>
              </w:rPr>
              <w:t>四川大学华西口腔医学院</w:t>
            </w:r>
          </w:p>
          <w:p w14:paraId="6A561BC3" w14:textId="77777777">
            <w:pPr>
              <w:spacing w:after="20" w:line="247" w:lineRule="auto"/>
              <w:rPr>
                <w:lang w:eastAsia="zh-CN"/>
              </w:rPr>
            </w:pPr>
            <w:r>
              <w:rPr>
                <w:color w:val="586D78"/>
                <w:lang w:eastAsia="zh-CN"/>
              </w:rPr>
              <w:t>口腔医学（</w:t>
            </w:r>
            <w:r>
              <w:rPr>
                <w:color w:val="586D78"/>
                <w:lang w:eastAsia="zh-CN"/>
              </w:rPr>
              <w:t>5+3</w:t>
            </w:r>
            <w:r>
              <w:rPr>
                <w:color w:val="586D78"/>
                <w:lang w:eastAsia="zh-CN"/>
              </w:rPr>
              <w:t>一体化）｜</w:t>
            </w:r>
            <w:r>
              <w:rPr>
                <w:color w:val="586D78"/>
                <w:lang w:eastAsia="zh-CN"/>
              </w:rPr>
              <w:t>2022—</w:t>
            </w:r>
            <w:r>
              <w:rPr>
                <w:color w:val="586D78"/>
                <w:lang w:eastAsia="zh-CN"/>
              </w:rPr>
              <w:t>至今</w:t>
            </w:r>
          </w:p>
          <w:p w14:paraId="0473E62E" w14:textId="77777777">
            <w:pPr>
              <w:spacing w:after="24" w:line="247" w:lineRule="auto"/>
              <w:rPr>
                <w:lang w:eastAsia="zh-CN"/>
              </w:rPr>
            </w:pPr>
            <w:r>
              <w:rPr>
                <w:b/>
                <w:color w:val="286C9B"/>
                <w:lang w:eastAsia="zh-CN"/>
              </w:rPr>
              <w:t>综合成绩专业第</w:t>
            </w:r>
            <w:r>
              <w:rPr>
                <w:b/>
                <w:color w:val="286C9B"/>
                <w:lang w:eastAsia="zh-CN"/>
              </w:rPr>
              <w:t>1</w:t>
            </w:r>
            <w:r>
              <w:rPr>
                <w:b/>
                <w:color w:val="286C9B"/>
                <w:lang w:eastAsia="zh-CN"/>
              </w:rPr>
              <w:t>；学业成绩专业第</w:t>
            </w:r>
            <w:r>
              <w:rPr>
                <w:b/>
                <w:color w:val="286C9B"/>
                <w:lang w:eastAsia="zh-CN"/>
              </w:rPr>
              <w:t>2</w:t>
            </w:r>
          </w:p>
          <w:p w14:paraId="6D521A1F" w14:textId="6298396C">
            <w:pPr>
              <w:keepNext/>
              <w:pBdr>
                <w:bottom w:val="single" w:sz="6" w:space="3" w:color="5FB7B2"/>
              </w:pBdr>
              <w:spacing w:before="92" w:after="120"/>
            </w:pPr>
            <w:r>
              <w:rPr>
                <w:rFonts w:hint="eastAsia"/>
                <w:b/>
                <w:color w:val="123047"/>
                <w:sz w:val="24"/>
              </w:rPr>
              <w:t>核心荣誉</w:t>
            </w:r>
            <w:r>
              <w:rPr>
                <w:rFonts w:ascii="Aptos Display" w:hAnsi="Aptos Display"/>
                <w:b/>
                <w:color w:val="286C9B"/>
                <w:sz w:val="15"/>
              </w:rPr>
              <w:t xml:space="preserve"> HONORS</w:t>
            </w:r>
          </w:p>
          <w:p w14:paraId="01C105EF" w14:textId="77777777">
            <w:pPr>
              <w:pStyle w:val="a0"/>
              <w:spacing w:before="4"/>
              <w:ind w:left="215" w:hanging="142"/>
            </w:pPr>
            <w:r>
              <w:rPr>
                <w:color w:val="586D78"/>
              </w:rPr>
              <w:t>国家奖学金｜</w:t>
            </w:r>
            <w:r>
              <w:rPr>
                <w:color w:val="586D78"/>
              </w:rPr>
              <w:t>2024—2025</w:t>
            </w:r>
            <w:r>
              <w:rPr>
                <w:color w:val="586D78"/>
              </w:rPr>
              <w:t>学年</w:t>
            </w:r>
          </w:p>
          <w:p w14:paraId="650D603D" w14:textId="1290A5A9">
            <w:pPr>
              <w:pStyle w:val="a0"/>
              <w:spacing w:before="4"/>
              <w:ind w:left="215" w:hanging="142"/>
              <w:rPr>
                <w:lang w:eastAsia="zh-CN"/>
              </w:rPr>
            </w:pPr>
            <w:r>
              <w:rPr>
                <w:color w:val="586D78"/>
                <w:lang w:eastAsia="zh-CN"/>
              </w:rPr>
              <w:t>中国国际大学生创新大赛</w:t>
            </w:r>
            <w:r>
              <w:rPr>
                <w:rFonts w:hint="eastAsia"/>
                <w:color w:val="586D78"/>
                <w:lang w:eastAsia="zh-CN"/>
              </w:rPr>
              <w:t>市赛</w:t>
            </w:r>
            <w:r>
              <w:rPr>
                <w:color w:val="586D78"/>
                <w:lang w:eastAsia="zh-CN"/>
              </w:rPr>
              <w:t>银奖｜</w:t>
            </w:r>
            <w:r>
              <w:rPr>
                <w:color w:val="586D78"/>
                <w:lang w:eastAsia="zh-CN"/>
              </w:rPr>
              <w:t>2025</w:t>
            </w:r>
          </w:p>
          <w:p w14:paraId="17C225EB" w14:textId="3C49ADD3">
            <w:pPr>
              <w:pStyle w:val="a0"/>
              <w:spacing w:before="4"/>
              <w:ind w:left="215" w:hanging="142"/>
              <w:rPr>
                <w:lang w:eastAsia="zh-CN"/>
              </w:rPr>
            </w:pPr>
            <w:r>
              <w:rPr>
                <w:color w:val="586D78"/>
                <w:lang w:eastAsia="zh-CN"/>
              </w:rPr>
              <w:t>“</w:t>
            </w:r>
            <w:r>
              <w:rPr>
                <w:color w:val="586D78"/>
                <w:lang w:eastAsia="zh-CN"/>
              </w:rPr>
              <w:t>挑战杯</w:t>
            </w:r>
            <w:r>
              <w:rPr>
                <w:color w:val="586D78"/>
                <w:lang w:eastAsia="zh-CN"/>
              </w:rPr>
              <w:t>”</w:t>
            </w:r>
            <w:r>
              <w:rPr>
                <w:color w:val="586D78"/>
                <w:lang w:eastAsia="zh-CN"/>
              </w:rPr>
              <w:t>揭榜挂帅擂台赛特等奖｜</w:t>
            </w:r>
            <w:r>
              <w:rPr>
                <w:color w:val="586D78"/>
                <w:lang w:eastAsia="zh-CN"/>
              </w:rPr>
              <w:t>2025</w:t>
            </w:r>
          </w:p>
          <w:p w14:paraId="4D31E9C4" w14:textId="77777777">
            <w:pPr>
              <w:pStyle w:val="a0"/>
              <w:spacing w:before="4"/>
              <w:ind w:left="215" w:hanging="142"/>
              <w:rPr>
                <w:lang w:eastAsia="zh-CN"/>
              </w:rPr>
            </w:pPr>
            <w:r>
              <w:rPr>
                <w:color w:val="586D78"/>
                <w:lang w:eastAsia="zh-CN"/>
              </w:rPr>
              <w:t>四川大学综合一等奖学金｜</w:t>
            </w:r>
            <w:r>
              <w:rPr>
                <w:color w:val="586D78"/>
                <w:lang w:eastAsia="zh-CN"/>
              </w:rPr>
              <w:t>2022—2023</w:t>
            </w:r>
          </w:p>
          <w:p w14:paraId="0EE1DA60" w14:textId="043B297A">
            <w:pPr>
              <w:pStyle w:val="a0"/>
              <w:spacing w:before="4"/>
              <w:ind w:left="215" w:hanging="142"/>
              <w:rPr>
                <w:lang w:eastAsia="zh-CN"/>
              </w:rPr>
            </w:pPr>
            <w:r>
              <w:rPr>
                <w:color w:val="586D78"/>
                <w:lang w:eastAsia="zh-CN"/>
              </w:rPr>
              <w:t>四川大学优秀共青团员｜</w:t>
            </w:r>
            <w:r>
              <w:rPr>
                <w:color w:val="586D78"/>
                <w:lang w:eastAsia="zh-CN"/>
              </w:rPr>
              <w:t>2023</w:t>
            </w:r>
            <w:r>
              <w:rPr>
                <w:rFonts w:hint="eastAsia"/>
                <w:color w:val="586D78"/>
                <w:lang w:eastAsia="zh-CN"/>
              </w:rPr>
              <w:t>年度</w:t>
            </w:r>
          </w:p>
          <w:p w14:paraId="09834402" w14:textId="0AB7AD1E">
            <w:pPr>
              <w:pStyle w:val="a0"/>
              <w:spacing w:before="4"/>
              <w:ind w:left="215" w:hanging="142"/>
              <w:rPr>
                <w:lang w:eastAsia="zh-CN"/>
              </w:rPr>
            </w:pPr>
            <w:r>
              <w:rPr>
                <w:color w:val="586D78"/>
                <w:lang w:eastAsia="zh-CN"/>
              </w:rPr>
              <w:t>连续</w:t>
            </w:r>
            <w:r>
              <w:rPr>
                <w:rFonts w:hint="eastAsia"/>
                <w:color w:val="586D78"/>
                <w:lang w:eastAsia="zh-CN"/>
              </w:rPr>
              <w:t>三年</w:t>
            </w:r>
            <w:r>
              <w:rPr>
                <w:color w:val="586D78"/>
                <w:lang w:eastAsia="zh-CN"/>
              </w:rPr>
              <w:t>获评四川大学优秀学生干部</w:t>
            </w:r>
          </w:p>
          <w:p w14:paraId="0BD4BDDF" w14:textId="4273FD1E">
            <w:pPr>
              <w:keepNext/>
              <w:pBdr>
                <w:bottom w:val="single" w:sz="6" w:space="3" w:color="5FB7B2"/>
              </w:pBdr>
              <w:spacing w:before="92" w:after="120"/>
            </w:pPr>
            <w:proofErr w:type="spellStart"/>
            <w:r>
              <w:rPr>
                <w:rFonts w:hint="eastAsia"/>
                <w:b/>
                <w:color w:val="123047"/>
                <w:sz w:val="24"/>
              </w:rPr>
              <w:t>学生工作与</w:t>
            </w:r>
            <w:proofErr w:type="spellEnd"/>
            <w:r>
              <w:rPr>
                <w:rFonts w:hint="eastAsia"/>
                <w:b/>
                <w:color w:val="123047"/>
                <w:sz w:val="24"/>
                <w:lang w:eastAsia="zh-CN"/>
              </w:rPr>
              <w:t>社会</w:t>
            </w:r>
            <w:proofErr w:type="spellStart"/>
            <w:r>
              <w:rPr>
                <w:rFonts w:hint="eastAsia"/>
                <w:b/>
                <w:color w:val="123047"/>
                <w:sz w:val="24"/>
              </w:rPr>
              <w:t>实践</w:t>
            </w:r>
            <w:proofErr w:type="spellEnd"/>
            <w:r>
              <w:rPr>
                <w:rFonts w:ascii="Aptos Display" w:hAnsi="Aptos Display"/>
                <w:b/>
                <w:color w:val="286C9B"/>
                <w:sz w:val="15"/>
              </w:rPr>
              <w:t xml:space="preserve"> LEADERSHIP</w:t>
            </w:r>
          </w:p>
          <w:p w14:paraId="7B84CFE0" w14:textId="0DBE44E7">
            <w:pPr>
              <w:pStyle w:val="a0"/>
              <w:spacing w:before="4"/>
              <w:ind w:left="215" w:hanging="142"/>
              <w:rPr>
                <w:lang w:eastAsia="zh-CN"/>
              </w:rPr>
            </w:pPr>
            <w:r>
              <w:rPr>
                <w:b/>
                <w:color w:val="123047"/>
                <w:lang w:eastAsia="zh-CN"/>
              </w:rPr>
              <w:t>班长、团支部副书记｜</w:t>
            </w:r>
            <w:r>
              <w:rPr>
                <w:color w:val="586D78"/>
                <w:lang w:eastAsia="zh-CN"/>
              </w:rPr>
              <w:t>2022—</w:t>
            </w:r>
            <w:r>
              <w:rPr>
                <w:color w:val="586D78"/>
                <w:lang w:eastAsia="zh-CN"/>
              </w:rPr>
              <w:t>至今；</w:t>
            </w:r>
            <w:r>
              <w:rPr>
                <w:color w:val="586D78"/>
                <w:lang w:eastAsia="zh-CN"/>
              </w:rPr>
              <w:br/>
            </w:r>
            <w:r>
              <w:rPr>
                <w:color w:val="586D78"/>
                <w:lang w:eastAsia="zh-CN"/>
              </w:rPr>
              <w:t>班级平均分位列第一，获校级</w:t>
            </w:r>
            <w:r>
              <w:rPr>
                <w:rFonts w:hint="eastAsia"/>
                <w:color w:val="586D78"/>
                <w:lang w:eastAsia="zh-CN"/>
              </w:rPr>
              <w:t>百佳集体</w:t>
            </w:r>
            <w:r>
              <w:rPr>
                <w:color w:val="586D78"/>
                <w:lang w:eastAsia="zh-CN"/>
              </w:rPr>
              <w:t>集体</w:t>
            </w:r>
            <w:r>
              <w:rPr>
                <w:rFonts w:hint="eastAsia"/>
                <w:color w:val="586D78"/>
                <w:lang w:eastAsia="zh-CN"/>
              </w:rPr>
              <w:t>、</w:t>
            </w:r>
            <w:r>
              <w:rPr>
                <w:color w:val="586D78"/>
                <w:lang w:eastAsia="zh-CN"/>
              </w:rPr>
              <w:br/>
            </w:r>
            <w:r>
              <w:rPr>
                <w:rFonts w:hint="eastAsia"/>
                <w:color w:val="586D78"/>
                <w:lang w:eastAsia="zh-CN"/>
              </w:rPr>
              <w:t>院级优秀集体、四川大学江姐培育班</w:t>
            </w:r>
            <w:r>
              <w:rPr>
                <w:color w:val="586D78"/>
                <w:lang w:eastAsia="zh-CN"/>
              </w:rPr>
              <w:t>荣誉。</w:t>
            </w:r>
          </w:p>
          <w:p w14:paraId="3127C999" w14:textId="5D31873F">
            <w:pPr>
              <w:pStyle w:val="a0"/>
              <w:spacing w:before="4"/>
              <w:ind w:left="215" w:hanging="142"/>
              <w:rPr>
                <w:lang w:eastAsia="zh-CN"/>
              </w:rPr>
            </w:pPr>
            <w:r>
              <w:rPr>
                <w:b/>
                <w:color w:val="123047"/>
                <w:lang w:eastAsia="zh-CN"/>
              </w:rPr>
              <w:t>调研服务部副部长</w:t>
            </w:r>
            <w:r>
              <w:rPr>
                <w:b/>
                <w:color w:val="123047"/>
                <w:lang w:eastAsia="zh-CN"/>
              </w:rPr>
              <w:t>/</w:t>
            </w:r>
            <w:r>
              <w:rPr>
                <w:b/>
                <w:color w:val="123047"/>
                <w:lang w:eastAsia="zh-CN"/>
              </w:rPr>
              <w:t>部长｜</w:t>
            </w:r>
            <w:r>
              <w:rPr>
                <w:color w:val="586D78"/>
                <w:lang w:eastAsia="zh-CN"/>
              </w:rPr>
              <w:t>2022—2025</w:t>
            </w:r>
            <w:r>
              <w:rPr>
                <w:color w:val="586D78"/>
                <w:lang w:eastAsia="zh-CN"/>
              </w:rPr>
              <w:t>；</w:t>
            </w:r>
            <w:r>
              <w:rPr>
                <w:color w:val="586D78"/>
                <w:lang w:eastAsia="zh-CN"/>
              </w:rPr>
              <w:br/>
            </w:r>
            <w:r>
              <w:rPr>
                <w:color w:val="586D78"/>
                <w:lang w:eastAsia="zh-CN"/>
              </w:rPr>
              <w:t>组织</w:t>
            </w:r>
            <w:r>
              <w:rPr>
                <w:color w:val="586D78"/>
                <w:lang w:eastAsia="zh-CN"/>
              </w:rPr>
              <w:t>23</w:t>
            </w:r>
            <w:r>
              <w:rPr>
                <w:color w:val="586D78"/>
                <w:lang w:eastAsia="zh-CN"/>
              </w:rPr>
              <w:t>次劳动教育活动，</w:t>
            </w:r>
            <w:r>
              <w:rPr>
                <w:rFonts w:hint="eastAsia"/>
                <w:color w:val="586D78"/>
                <w:lang w:eastAsia="zh-CN"/>
              </w:rPr>
              <w:t>大型文化节活动</w:t>
            </w:r>
            <w:r>
              <w:rPr>
                <w:rFonts w:hint="eastAsia"/>
                <w:color w:val="586D78"/>
                <w:lang w:eastAsia="zh-CN"/>
              </w:rPr>
              <w:t>2</w:t>
            </w:r>
            <w:r>
              <w:rPr>
                <w:rFonts w:hint="eastAsia"/>
                <w:color w:val="586D78"/>
                <w:lang w:eastAsia="zh-CN"/>
              </w:rPr>
              <w:t>次，</w:t>
            </w:r>
            <w:r>
              <w:rPr>
                <w:color w:val="586D78"/>
                <w:lang w:eastAsia="zh-CN"/>
              </w:rPr>
              <w:t>覆盖</w:t>
            </w:r>
            <w:r>
              <w:rPr>
                <w:color w:val="586D78"/>
                <w:lang w:eastAsia="zh-CN"/>
              </w:rPr>
              <w:t>1467</w:t>
            </w:r>
            <w:r>
              <w:rPr>
                <w:color w:val="586D78"/>
                <w:lang w:eastAsia="zh-CN"/>
              </w:rPr>
              <w:t>人次</w:t>
            </w:r>
            <w:r>
              <w:rPr>
                <w:rFonts w:hint="eastAsia"/>
                <w:color w:val="586D78"/>
                <w:lang w:eastAsia="zh-CN"/>
              </w:rPr>
              <w:t>；</w:t>
            </w:r>
            <w:r>
              <w:rPr>
                <w:color w:val="586D78"/>
                <w:lang w:eastAsia="zh-CN"/>
              </w:rPr>
              <w:t>完成</w:t>
            </w:r>
            <w:r>
              <w:rPr>
                <w:color w:val="586D78"/>
                <w:lang w:eastAsia="zh-CN"/>
              </w:rPr>
              <w:t>3</w:t>
            </w:r>
            <w:r>
              <w:rPr>
                <w:color w:val="586D78"/>
                <w:lang w:eastAsia="zh-CN"/>
              </w:rPr>
              <w:t>份学院调研报告。</w:t>
            </w:r>
          </w:p>
          <w:p w14:paraId="5E6DCAEC" w14:textId="65E4077E">
            <w:pPr>
              <w:pStyle w:val="a0"/>
              <w:spacing w:before="4"/>
              <w:ind w:left="215" w:hanging="142"/>
              <w:rPr>
                <w:lang w:eastAsia="zh-CN"/>
              </w:rPr>
            </w:pPr>
            <w:r>
              <w:rPr>
                <w:b/>
                <w:color w:val="123047"/>
                <w:lang w:eastAsia="zh-CN"/>
              </w:rPr>
              <w:t>《中国口腔医学信息》学生编辑｜</w:t>
            </w:r>
            <w:r>
              <w:rPr>
                <w:color w:val="586D78"/>
                <w:lang w:eastAsia="zh-CN"/>
              </w:rPr>
              <w:t>2025—2026</w:t>
            </w:r>
            <w:r>
              <w:rPr>
                <w:color w:val="586D78"/>
                <w:lang w:eastAsia="zh-CN"/>
              </w:rPr>
              <w:t>；参与选题</w:t>
            </w:r>
            <w:r>
              <w:rPr>
                <w:rFonts w:hint="eastAsia"/>
                <w:color w:val="586D78"/>
                <w:lang w:eastAsia="zh-CN"/>
              </w:rPr>
              <w:t>、问题设计</w:t>
            </w:r>
            <w:r>
              <w:rPr>
                <w:color w:val="586D78"/>
                <w:lang w:eastAsia="zh-CN"/>
              </w:rPr>
              <w:t>、采访与稿件编辑。</w:t>
            </w:r>
          </w:p>
          <w:p w14:paraId="350E9F7E" w14:textId="03CCE2B5">
            <w:pPr>
              <w:pStyle w:val="a0"/>
              <w:spacing w:before="4"/>
              <w:ind w:left="215" w:hanging="142"/>
              <w:rPr>
                <w:lang w:eastAsia="zh-CN"/>
              </w:rPr>
            </w:pPr>
            <w:r>
              <w:rPr>
                <w:b/>
                <w:color w:val="123047"/>
                <w:lang w:eastAsia="zh-CN"/>
              </w:rPr>
              <w:t>越西社会实践与志愿服务｜</w:t>
            </w:r>
            <w:r>
              <w:rPr>
                <w:color w:val="586D78"/>
                <w:lang w:eastAsia="zh-CN"/>
              </w:rPr>
              <w:t>2023—2024</w:t>
            </w:r>
            <w:r>
              <w:rPr>
                <w:color w:val="586D78"/>
                <w:lang w:eastAsia="zh-CN"/>
              </w:rPr>
              <w:t>；</w:t>
            </w:r>
            <w:r>
              <w:rPr>
                <w:color w:val="586D78"/>
                <w:lang w:eastAsia="zh-CN"/>
              </w:rPr>
              <w:br/>
            </w:r>
            <w:r>
              <w:rPr>
                <w:color w:val="586D78"/>
                <w:lang w:eastAsia="zh-CN"/>
              </w:rPr>
              <w:t>参与乡村健康实践并承担带队、摄影工作。</w:t>
            </w:r>
          </w:p>
          <w:p w14:paraId="0D0983DC" w14:textId="7E2CBAF2">
            <w:pPr>
              <w:keepNext/>
              <w:pBdr>
                <w:bottom w:val="single" w:sz="6" w:space="3" w:color="5FB7B2"/>
              </w:pBdr>
              <w:spacing w:before="92" w:after="120"/>
            </w:pPr>
            <w:r>
              <w:rPr>
                <w:rFonts w:hint="eastAsia"/>
                <w:b/>
                <w:color w:val="123047"/>
                <w:sz w:val="24"/>
              </w:rPr>
              <w:t>能力结构</w:t>
            </w:r>
            <w:r>
              <w:rPr>
                <w:rFonts w:ascii="Aptos Display" w:hAnsi="Aptos Display"/>
                <w:b/>
                <w:color w:val="286C9B"/>
                <w:sz w:val="15"/>
              </w:rPr>
              <w:t xml:space="preserve"> SKILLS</w:t>
            </w:r>
          </w:p>
          <w:p w14:paraId="411455A8" w14:textId="4C7C1F84">
            <w:pPr>
              <w:pStyle w:val="a0"/>
              <w:spacing w:before="4"/>
              <w:ind w:left="215" w:hanging="142"/>
              <w:rPr>
                <w:lang w:eastAsia="zh-CN"/>
              </w:rPr>
            </w:pPr>
            <w:r>
              <w:rPr>
                <w:b/>
                <w:color w:val="123047"/>
                <w:lang w:eastAsia="zh-CN"/>
              </w:rPr>
              <w:t>医学研究：</w:t>
            </w:r>
            <w:r>
              <w:rPr>
                <w:color w:val="586D78"/>
                <w:lang w:eastAsia="zh-CN"/>
              </w:rPr>
              <w:t>临床</w:t>
            </w:r>
            <w:r>
              <w:rPr>
                <w:rFonts w:hint="eastAsia"/>
                <w:color w:val="586D78"/>
                <w:lang w:eastAsia="zh-CN"/>
              </w:rPr>
              <w:t>研究</w:t>
            </w:r>
            <w:r>
              <w:rPr>
                <w:color w:val="586D78"/>
                <w:lang w:eastAsia="zh-CN"/>
              </w:rPr>
              <w:t>资料整理、医学</w:t>
            </w:r>
            <w:r>
              <w:rPr>
                <w:rFonts w:hint="eastAsia"/>
                <w:color w:val="586D78"/>
                <w:lang w:eastAsia="zh-CN"/>
              </w:rPr>
              <w:t>超声</w:t>
            </w:r>
            <w:r>
              <w:rPr>
                <w:color w:val="586D78"/>
                <w:lang w:eastAsia="zh-CN"/>
              </w:rPr>
              <w:t>影像标注、</w:t>
            </w:r>
            <w:r>
              <w:rPr>
                <w:rFonts w:hint="eastAsia"/>
                <w:color w:val="586D78"/>
                <w:lang w:eastAsia="zh-CN"/>
              </w:rPr>
              <w:t>深度学习、可用软件设计</w:t>
            </w:r>
          </w:p>
          <w:p w14:paraId="4426D37D" w14:textId="77777777">
            <w:pPr>
              <w:pStyle w:val="a0"/>
              <w:spacing w:before="4"/>
              <w:ind w:left="215" w:hanging="142"/>
            </w:pPr>
            <w:r>
              <w:rPr>
                <w:b/>
                <w:color w:val="123047"/>
              </w:rPr>
              <w:t>计算方法：</w:t>
            </w:r>
            <w:r>
              <w:rPr>
                <w:color w:val="586D78"/>
              </w:rPr>
              <w:t>Python</w:t>
            </w:r>
            <w:r>
              <w:rPr>
                <w:color w:val="586D78"/>
              </w:rPr>
              <w:t>、</w:t>
            </w:r>
            <w:r>
              <w:rPr>
                <w:color w:val="586D78"/>
              </w:rPr>
              <w:t>PyTorch</w:t>
            </w:r>
            <w:r>
              <w:rPr>
                <w:color w:val="586D78"/>
              </w:rPr>
              <w:t>、</w:t>
            </w:r>
            <w:r>
              <w:rPr>
                <w:color w:val="586D78"/>
              </w:rPr>
              <w:t>scikit-learn</w:t>
            </w:r>
            <w:r>
              <w:rPr>
                <w:color w:val="586D78"/>
              </w:rPr>
              <w:t>、</w:t>
            </w:r>
            <w:r>
              <w:rPr>
                <w:color w:val="586D78"/>
              </w:rPr>
              <w:t>Git</w:t>
            </w:r>
          </w:p>
          <w:p w14:paraId="208C4ADD" w14:textId="77777777">
            <w:pPr>
              <w:pStyle w:val="a0"/>
              <w:spacing w:before="4"/>
              <w:ind w:left="215" w:hanging="142"/>
            </w:pPr>
            <w:r>
              <w:rPr>
                <w:b/>
                <w:color w:val="123047"/>
              </w:rPr>
              <w:t>网页开发：</w:t>
            </w:r>
            <w:r>
              <w:rPr>
                <w:color w:val="586D78"/>
              </w:rPr>
              <w:t>Next.js</w:t>
            </w:r>
            <w:r>
              <w:rPr>
                <w:color w:val="586D78"/>
              </w:rPr>
              <w:t>、</w:t>
            </w:r>
            <w:r>
              <w:rPr>
                <w:color w:val="586D78"/>
              </w:rPr>
              <w:t>TypeScript</w:t>
            </w:r>
            <w:r>
              <w:rPr>
                <w:color w:val="586D78"/>
              </w:rPr>
              <w:t>、</w:t>
            </w:r>
            <w:r>
              <w:rPr>
                <w:color w:val="586D78"/>
              </w:rPr>
              <w:t>Tailwind CSS</w:t>
            </w:r>
          </w:p>
          <w:p w14:paraId="4120BBB4" w14:textId="77777777">
            <w:pPr>
              <w:pStyle w:val="a0"/>
              <w:spacing w:before="4"/>
              <w:ind w:left="215" w:hanging="142"/>
              <w:rPr>
                <w:lang w:eastAsia="zh-CN"/>
              </w:rPr>
            </w:pPr>
            <w:r>
              <w:rPr>
                <w:b/>
                <w:color w:val="123047"/>
                <w:lang w:eastAsia="zh-CN"/>
              </w:rPr>
              <w:t>视觉表达：</w:t>
            </w:r>
            <w:r>
              <w:rPr>
                <w:color w:val="586D78"/>
                <w:lang w:eastAsia="zh-CN"/>
              </w:rPr>
              <w:t>科研绘图、</w:t>
            </w:r>
            <w:r>
              <w:rPr>
                <w:color w:val="586D78"/>
                <w:lang w:eastAsia="zh-CN"/>
              </w:rPr>
              <w:t>PPT</w:t>
            </w:r>
            <w:r>
              <w:rPr>
                <w:color w:val="586D78"/>
                <w:lang w:eastAsia="zh-CN"/>
              </w:rPr>
              <w:t>、视频制作与剪辑</w:t>
            </w:r>
          </w:p>
          <w:p w14:paraId="1FCDC3CE" w14:textId="638812A5">
            <w:pPr>
              <w:keepNext/>
              <w:pBdr>
                <w:bottom w:val="single" w:sz="6" w:space="3" w:color="5FB7B2"/>
              </w:pBdr>
              <w:spacing w:before="92" w:after="120"/>
              <w:rPr>
                <w:lang w:eastAsia="zh-CN"/>
              </w:rPr>
            </w:pPr>
            <w:r>
              <w:rPr>
                <w:rFonts w:hint="eastAsia"/>
                <w:b/>
                <w:color w:val="123047"/>
                <w:sz w:val="24"/>
                <w:lang w:eastAsia="zh-CN"/>
              </w:rPr>
              <w:t>研究兴趣</w:t>
            </w:r>
            <w:r>
              <w:rPr>
                <w:rFonts w:ascii="Aptos Display" w:hAnsi="Aptos Display"/>
                <w:b/>
                <w:color w:val="286C9B"/>
                <w:sz w:val="15"/>
                <w:lang w:eastAsia="zh-CN"/>
              </w:rPr>
              <w:t xml:space="preserve"> INTERESTS</w:t>
            </w:r>
          </w:p>
          <w:p w14:paraId="33DD8064" w14:textId="47BC5477">
            <w:pPr>
              <w:spacing w:after="20" w:line="247" w:lineRule="auto"/>
              <w:rPr>
                <w:lang w:eastAsia="zh-CN"/>
              </w:rPr>
            </w:pPr>
            <w:r>
              <w:rPr>
                <w:rFonts w:hint="eastAsia"/>
                <w:color w:val="586D78"/>
                <w:lang w:eastAsia="zh-CN"/>
              </w:rPr>
              <w:t>头颈</w:t>
            </w:r>
            <w:r>
              <w:rPr>
                <w:color w:val="586D78"/>
                <w:lang w:eastAsia="zh-CN"/>
              </w:rPr>
              <w:t>肿瘤</w:t>
            </w:r>
            <w:r>
              <w:rPr>
                <w:color w:val="586D78"/>
                <w:lang w:eastAsia="zh-CN"/>
              </w:rPr>
              <w:t xml:space="preserve"> · </w:t>
            </w:r>
            <w:r>
              <w:rPr>
                <w:color w:val="586D78"/>
                <w:lang w:eastAsia="zh-CN"/>
              </w:rPr>
              <w:t>多模态医学影像</w:t>
            </w:r>
            <w:r>
              <w:rPr>
                <w:color w:val="586D78"/>
                <w:lang w:eastAsia="zh-CN"/>
              </w:rPr>
              <w:t xml:space="preserve"> · </w:t>
            </w:r>
            <w:r>
              <w:rPr>
                <w:color w:val="586D78"/>
                <w:lang w:eastAsia="zh-CN"/>
              </w:rPr>
              <w:t>临床决策支持</w:t>
            </w:r>
            <w:r>
              <w:rPr>
                <w:color w:val="586D78"/>
                <w:lang w:eastAsia="zh-CN"/>
              </w:rPr>
              <w:t xml:space="preserve"> · </w:t>
            </w:r>
            <w:r>
              <w:rPr>
                <w:color w:val="586D78"/>
                <w:lang w:eastAsia="zh-CN"/>
              </w:rPr>
              <w:t>医学</w:t>
            </w:r>
            <w:r>
              <w:rPr>
                <w:color w:val="586D78"/>
                <w:lang w:eastAsia="zh-CN"/>
              </w:rPr>
              <w:t>AI</w:t>
            </w:r>
            <w:r>
              <w:rPr>
                <w:color w:val="586D78"/>
                <w:lang w:eastAsia="zh-CN"/>
              </w:rPr>
              <w:t>可解释性与转化</w:t>
            </w:r>
          </w:p>
        </w:tc>
      </w:tr>
    </w:tbl>
    <w:p w14:paraId="54D3B302" w14:textId="71033FE9">
      <w:pPr>
        <w:rPr>
          <w:lang w:eastAsia="zh-CN"/>
        </w:rPr>
      </w:pPr>
    </w:p>
    <w:sectPr>
      <w:footerReference w:type="default" r:id="rId12"/>
      <w:pgSz w:w="11906" w:h="16838"/>
      <w:pgMar w:top="431" w:right="539" w:bottom="397" w:left="539" w:header="22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2D1E" w14:textId="77777777">
      <w:r>
        <w:separator/>
      </w:r>
    </w:p>
  </w:endnote>
  <w:endnote w:type="continuationSeparator" w:id="0">
    <w:p w14:paraId="29ECD19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30725" w14:textId="414D97A8">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57711" w14:textId="77777777">
      <w:r>
        <w:separator/>
      </w:r>
    </w:p>
  </w:footnote>
  <w:footnote w:type="continuationSeparator" w:id="0">
    <w:p w14:paraId="3E13E95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77392171">
    <w:abstractNumId w:val="8"/>
  </w:num>
  <w:num w:numId="2" w16cid:durableId="937562255">
    <w:abstractNumId w:val="6"/>
  </w:num>
  <w:num w:numId="3" w16cid:durableId="716050039">
    <w:abstractNumId w:val="5"/>
  </w:num>
  <w:num w:numId="4" w16cid:durableId="1095596909">
    <w:abstractNumId w:val="4"/>
  </w:num>
  <w:num w:numId="5" w16cid:durableId="1761026075">
    <w:abstractNumId w:val="7"/>
  </w:num>
  <w:num w:numId="6" w16cid:durableId="553009984">
    <w:abstractNumId w:val="3"/>
  </w:num>
  <w:num w:numId="7" w16cid:durableId="444274974">
    <w:abstractNumId w:val="2"/>
  </w:num>
  <w:num w:numId="8" w16cid:durableId="828599235">
    <w:abstractNumId w:val="1"/>
  </w:num>
  <w:num w:numId="9" w16cid:durableId="722946982">
    <w:abstractNumId w:val="0"/>
  </w:num>
  <w:num w:numId="10" w16cid:durableId="1615088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4BA"/>
    <w:rsid w:val="00034616"/>
    <w:rsid w:val="00045065"/>
    <w:rsid w:val="0006063C"/>
    <w:rsid w:val="000643BA"/>
    <w:rsid w:val="000B2909"/>
    <w:rsid w:val="0015074B"/>
    <w:rsid w:val="00264954"/>
    <w:rsid w:val="0029639D"/>
    <w:rsid w:val="002F3508"/>
    <w:rsid w:val="003203A8"/>
    <w:rsid w:val="00326F90"/>
    <w:rsid w:val="00371414"/>
    <w:rsid w:val="0050161E"/>
    <w:rsid w:val="0084669B"/>
    <w:rsid w:val="00877D92"/>
    <w:rsid w:val="008C0D6F"/>
    <w:rsid w:val="008E5C99"/>
    <w:rsid w:val="00971F69"/>
    <w:rsid w:val="009E3896"/>
    <w:rsid w:val="00A32786"/>
    <w:rsid w:val="00A83B22"/>
    <w:rsid w:val="00A91E32"/>
    <w:rsid w:val="00AA1D8D"/>
    <w:rsid w:val="00B47730"/>
    <w:rsid w:val="00BB2A4B"/>
    <w:rsid w:val="00C13E73"/>
    <w:rsid w:val="00CB0664"/>
    <w:rsid w:val="00CC18E4"/>
    <w:rsid w:val="00E50149"/>
    <w:rsid w:val="00E70C18"/>
    <w:rsid w:val="00E85938"/>
    <w:rsid w:val="00F21C0E"/>
    <w:rsid w:val="00F872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0D455B"/>
  <w14:defaultImageDpi w14:val="300"/>
  <w15:docId w15:val="{1F50DA2D-92D5-4BDF-8EF1-35D3A57B5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0" w:line="240" w:lineRule="auto"/>
    </w:pPr>
    <w:rPr>
      <w:rFonts w:ascii="Aptos" w:eastAsia="微软雅黑" w:hAnsi="Aptos"/>
      <w:sz w:val="16"/>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spacing w:after="45" w:line="274" w:lineRule="auto"/>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9">
    <w:name w:val="Hyperlink"/>
    <w:basedOn w:val="a2"/>
    <w:uiPriority w:val="99"/>
    <w:unhideWhenUsed/>
    <w:rsid w:val="00A32786"/>
    <w:rPr>
      <w:color w:val="0000FF" w:themeColor="hyperlink"/>
      <w:u w:val="single"/>
    </w:rPr>
  </w:style>
  <w:style w:type="character" w:styleId="affa">
    <w:name w:val="Unresolved Mention"/>
    <w:basedOn w:val="a2"/>
    <w:uiPriority w:val="99"/>
    <w:semiHidden/>
    <w:unhideWhenUsed/>
    <w:rsid w:val="00A32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nqixin.clic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0" Type="http://schemas.openxmlformats.org/officeDocument/2006/relationships/hyperlink" Target="https://junqixin.clic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853</Words>
  <Characters>1153</Characters>
  <Application>Microsoft Office Word</Application>
  <DocSecurity>0</DocSecurity>
  <Lines>60</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辛俊琪｜推免个人简历</dc:title>
  <dc:subject>四川大学华西口腔医学院推免联系导师个人简历</dc:subject>
  <dc:creator/>
  <cp:keywords>口腔医学, 医学人工智能, OCLN-XViT, 推免</cp:keywords>
  <dc:description>generated by python-docx</dc:description>
  <cp:lastModifiedBy/>
  <cp:revision>16</cp:revision>
  <dcterms:created xsi:type="dcterms:W3CDTF">2013-12-23T23:15:00Z</dcterms:created>
  <dcterms:modified xsi:type="dcterms:W3CDTF">2026-09-11T07:13:00Z</dcterms:modified>
  <cp:category/>
</cp:coreProperties>
</file>